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BC" w:rsidRDefault="00BC0F8C">
      <w:r>
        <w:t>Vprašanja in odgovori:</w:t>
      </w:r>
    </w:p>
    <w:p w:rsidR="00E12423" w:rsidRDefault="00E12423"/>
    <w:p w:rsidR="00E12423" w:rsidRDefault="00E12423" w:rsidP="00BC0F8C">
      <w:pPr>
        <w:shd w:val="clear" w:color="auto" w:fill="FFFFFF"/>
        <w:spacing w:after="0" w:line="240" w:lineRule="auto"/>
        <w:rPr>
          <w:rFonts w:ascii="Arial" w:eastAsia="Times New Roman" w:hAnsi="Arial" w:cs="Arial"/>
          <w:color w:val="1F497D"/>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Ali se lahko v okviru projekta avtodomi prijavimo na razpis za pridobitev sredstev za projektno dokumentacijo in izvedbo ureditve postajališč skupaj? Upravičeni stroški namreč dopuščajo uveljavljanje tudi stroškov za  projektno dokumentacijo.</w:t>
      </w:r>
      <w:r w:rsidR="00BC0F8C" w:rsidRPr="00BC0F8C">
        <w:rPr>
          <w:rFonts w:ascii="Arial" w:eastAsia="Times New Roman" w:hAnsi="Arial" w:cs="Arial"/>
          <w:color w:val="1F497D"/>
          <w:sz w:val="19"/>
          <w:szCs w:val="19"/>
          <w:lang w:eastAsia="sl-SI"/>
        </w:rPr>
        <w:t> </w:t>
      </w:r>
    </w:p>
    <w:p w:rsidR="00BC0F8C" w:rsidRPr="00BC0F8C" w:rsidRDefault="00E12423" w:rsidP="00BC0F8C">
      <w:pPr>
        <w:shd w:val="clear" w:color="auto" w:fill="FFFFFF"/>
        <w:spacing w:after="0" w:line="240" w:lineRule="auto"/>
        <w:rPr>
          <w:rFonts w:ascii="Arial" w:eastAsia="Times New Roman" w:hAnsi="Arial" w:cs="Arial"/>
          <w:color w:val="222222"/>
          <w:sz w:val="19"/>
          <w:szCs w:val="19"/>
          <w:lang w:eastAsia="sl-SI"/>
        </w:rPr>
      </w:pPr>
      <w:r w:rsidRPr="00E12423">
        <w:rPr>
          <w:rFonts w:ascii="Arial" w:eastAsia="Times New Roman" w:hAnsi="Arial" w:cs="Arial"/>
          <w:color w:val="1F497D"/>
          <w:sz w:val="19"/>
          <w:szCs w:val="19"/>
          <w:lang w:eastAsia="sl-SI"/>
        </w:rPr>
        <w:t xml:space="preserve">ODGOVOR: </w:t>
      </w:r>
      <w:r w:rsidR="00BC0F8C" w:rsidRPr="00BC0F8C">
        <w:rPr>
          <w:rFonts w:ascii="Arial" w:eastAsia="Times New Roman" w:hAnsi="Arial" w:cs="Arial"/>
          <w:bCs/>
          <w:color w:val="1F497D"/>
          <w:sz w:val="19"/>
          <w:szCs w:val="19"/>
          <w:lang w:eastAsia="sl-SI"/>
        </w:rPr>
        <w:t>DA, če so projektni stroški neposredno povezani s pripravo in izvedbo naložbe.</w:t>
      </w:r>
      <w:r w:rsidR="00BC0F8C" w:rsidRPr="00BC0F8C">
        <w:rPr>
          <w:rFonts w:ascii="Arial" w:eastAsia="Times New Roman" w:hAnsi="Arial" w:cs="Arial"/>
          <w:color w:val="222222"/>
          <w:sz w:val="19"/>
          <w:szCs w:val="19"/>
          <w:lang w:eastAsia="sl-SI"/>
        </w:rPr>
        <w:t> </w:t>
      </w:r>
      <w:r w:rsidR="00BC0F8C" w:rsidRPr="00BC0F8C">
        <w:rPr>
          <w:rFonts w:ascii="Arial" w:eastAsia="Times New Roman" w:hAnsi="Arial" w:cs="Arial"/>
          <w:bCs/>
          <w:color w:val="1F497D"/>
          <w:sz w:val="19"/>
          <w:szCs w:val="19"/>
          <w:lang w:eastAsia="sl-SI"/>
        </w:rPr>
        <w:t xml:space="preserve">Stroški lahko predstavljajo največ deset odstotkov upravičenih </w:t>
      </w:r>
      <w:r w:rsidR="00BC0F8C" w:rsidRPr="00EE517F">
        <w:rPr>
          <w:rFonts w:ascii="Arial" w:eastAsia="Times New Roman" w:hAnsi="Arial" w:cs="Arial"/>
          <w:bCs/>
          <w:color w:val="1F4E79" w:themeColor="accent1" w:themeShade="80"/>
          <w:sz w:val="19"/>
          <w:szCs w:val="19"/>
          <w:lang w:eastAsia="sl-SI"/>
        </w:rPr>
        <w:t>stroškov</w:t>
      </w:r>
      <w:r w:rsidR="00BC0F8C" w:rsidRPr="00EE517F">
        <w:rPr>
          <w:rFonts w:ascii="Arial" w:eastAsia="Times New Roman" w:hAnsi="Arial" w:cs="Arial"/>
          <w:bCs/>
          <w:color w:val="000000" w:themeColor="text1"/>
          <w:sz w:val="19"/>
          <w:szCs w:val="19"/>
          <w:lang w:eastAsia="sl-SI"/>
        </w:rPr>
        <w:t xml:space="preserve"> </w:t>
      </w:r>
      <w:r w:rsidR="00BC0F8C" w:rsidRPr="00BC0F8C">
        <w:rPr>
          <w:rFonts w:ascii="Arial" w:eastAsia="Times New Roman" w:hAnsi="Arial" w:cs="Arial"/>
          <w:bCs/>
          <w:color w:val="1F497D"/>
          <w:sz w:val="19"/>
          <w:szCs w:val="19"/>
          <w:lang w:eastAsia="sl-SI"/>
        </w:rPr>
        <w:t>za zadevno operacijo.«.</w:t>
      </w:r>
    </w:p>
    <w:p w:rsidR="00BC0F8C" w:rsidRPr="00EE517F" w:rsidRDefault="00BC0F8C" w:rsidP="00BC0F8C">
      <w:pPr>
        <w:shd w:val="clear" w:color="auto" w:fill="FFFFFF"/>
        <w:spacing w:after="0" w:line="240" w:lineRule="auto"/>
        <w:rPr>
          <w:rFonts w:ascii="Arial" w:eastAsia="Times New Roman" w:hAnsi="Arial" w:cs="Arial"/>
          <w:color w:val="1F4E79" w:themeColor="accent1" w:themeShade="80"/>
          <w:sz w:val="19"/>
          <w:szCs w:val="19"/>
          <w:lang w:eastAsia="sl-SI"/>
        </w:rPr>
      </w:pPr>
      <w:r w:rsidRPr="00BC0F8C">
        <w:rPr>
          <w:rFonts w:ascii="Arial" w:eastAsia="Times New Roman" w:hAnsi="Arial" w:cs="Arial"/>
          <w:color w:val="222222"/>
          <w:sz w:val="19"/>
          <w:szCs w:val="19"/>
          <w:lang w:eastAsia="sl-SI"/>
        </w:rPr>
        <w:t> </w:t>
      </w:r>
    </w:p>
    <w:p w:rsidR="00E12423" w:rsidRDefault="00E12423" w:rsidP="00BC0F8C">
      <w:pPr>
        <w:shd w:val="clear" w:color="auto" w:fill="FFFFFF"/>
        <w:spacing w:after="0" w:line="240" w:lineRule="auto"/>
        <w:rPr>
          <w:rFonts w:ascii="Arial" w:eastAsia="Times New Roman" w:hAnsi="Arial" w:cs="Arial"/>
          <w:color w:val="222222"/>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Od kdaj naprej je tisti datum, ko so stroški upravičeni – </w:t>
      </w:r>
      <w:r w:rsidR="00BC0F8C" w:rsidRPr="00BC0F8C">
        <w:rPr>
          <w:rFonts w:ascii="Arial" w:eastAsia="Times New Roman" w:hAnsi="Arial" w:cs="Arial"/>
          <w:bCs/>
          <w:color w:val="222222"/>
          <w:sz w:val="19"/>
          <w:szCs w:val="19"/>
          <w:lang w:eastAsia="sl-SI"/>
        </w:rPr>
        <w:t>od pridobitve odločbe Agencije</w:t>
      </w:r>
      <w:r w:rsidR="00BC0F8C" w:rsidRPr="00BC0F8C">
        <w:rPr>
          <w:rFonts w:ascii="Arial" w:eastAsia="Times New Roman" w:hAnsi="Arial" w:cs="Arial"/>
          <w:color w:val="222222"/>
          <w:sz w:val="19"/>
          <w:szCs w:val="19"/>
          <w:lang w:eastAsia="sl-SI"/>
        </w:rPr>
        <w:t> ali od vnosa s strani JARE v sistem pred pridobitvijo odločbe?</w:t>
      </w:r>
    </w:p>
    <w:p w:rsidR="00BC0F8C" w:rsidRPr="00BC0F8C" w:rsidRDefault="00E12423" w:rsidP="00BC0F8C">
      <w:pPr>
        <w:shd w:val="clear" w:color="auto" w:fill="FFFFFF"/>
        <w:spacing w:after="0" w:line="240" w:lineRule="auto"/>
        <w:rPr>
          <w:rFonts w:ascii="Arial" w:eastAsia="Times New Roman" w:hAnsi="Arial" w:cs="Arial"/>
          <w:color w:val="222222"/>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222222"/>
          <w:sz w:val="19"/>
          <w:szCs w:val="19"/>
          <w:lang w:eastAsia="sl-SI"/>
        </w:rPr>
        <w:t xml:space="preserve">: </w:t>
      </w:r>
      <w:r w:rsidRPr="00E12423">
        <w:rPr>
          <w:rFonts w:ascii="Arial" w:eastAsia="Times New Roman" w:hAnsi="Arial" w:cs="Arial"/>
          <w:color w:val="1F4E79" w:themeColor="accent1" w:themeShade="80"/>
          <w:sz w:val="19"/>
          <w:szCs w:val="19"/>
          <w:lang w:eastAsia="sl-SI"/>
        </w:rPr>
        <w:t xml:space="preserve">Upravičeni stroški so </w:t>
      </w:r>
      <w:r w:rsidRPr="00BC0F8C">
        <w:rPr>
          <w:rFonts w:ascii="Arial" w:eastAsia="Times New Roman" w:hAnsi="Arial" w:cs="Arial"/>
          <w:bCs/>
          <w:color w:val="1F4E79" w:themeColor="accent1" w:themeShade="80"/>
          <w:sz w:val="19"/>
          <w:szCs w:val="19"/>
          <w:lang w:eastAsia="sl-SI"/>
        </w:rPr>
        <w:t xml:space="preserve">od pridobitve odločbe </w:t>
      </w:r>
      <w:r w:rsidRPr="00E12423">
        <w:rPr>
          <w:rFonts w:ascii="Arial" w:eastAsia="Times New Roman" w:hAnsi="Arial" w:cs="Arial"/>
          <w:bCs/>
          <w:color w:val="1F4E79" w:themeColor="accent1" w:themeShade="80"/>
          <w:sz w:val="19"/>
          <w:szCs w:val="19"/>
          <w:lang w:eastAsia="sl-SI"/>
        </w:rPr>
        <w:t xml:space="preserve"> AKTSRP.</w:t>
      </w:r>
    </w:p>
    <w:p w:rsidR="00BC0F8C" w:rsidRPr="00BC0F8C" w:rsidRDefault="00BC0F8C" w:rsidP="00BC0F8C">
      <w:pPr>
        <w:shd w:val="clear" w:color="auto" w:fill="FFFFFF"/>
        <w:spacing w:after="0" w:line="240" w:lineRule="auto"/>
        <w:rPr>
          <w:rFonts w:ascii="Arial" w:eastAsia="Times New Roman" w:hAnsi="Arial" w:cs="Arial"/>
          <w:color w:val="222222"/>
          <w:sz w:val="19"/>
          <w:szCs w:val="19"/>
          <w:lang w:eastAsia="sl-SI"/>
        </w:rPr>
      </w:pPr>
      <w:r w:rsidRPr="00BC0F8C">
        <w:rPr>
          <w:rFonts w:ascii="Arial" w:eastAsia="Times New Roman" w:hAnsi="Arial" w:cs="Arial"/>
          <w:color w:val="222222"/>
          <w:sz w:val="19"/>
          <w:szCs w:val="19"/>
          <w:lang w:eastAsia="sl-SI"/>
        </w:rPr>
        <w:t> </w:t>
      </w:r>
    </w:p>
    <w:p w:rsidR="00E12423" w:rsidRDefault="00E12423" w:rsidP="00BC0F8C">
      <w:pPr>
        <w:shd w:val="clear" w:color="auto" w:fill="FFFFFF"/>
        <w:spacing w:after="0" w:line="240" w:lineRule="auto"/>
        <w:rPr>
          <w:rFonts w:ascii="Arial" w:eastAsia="Times New Roman" w:hAnsi="Arial" w:cs="Arial"/>
          <w:color w:val="1F497D"/>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Ali je potrebno pred prijavo operacije pridobiti 3 ponudbe za pripravo vloge na razpis ali pa zadostuje samo 1 in se tri pridobijo po odobritvi vloge? Če so potrebne tri ponudbe že ob prijavi na razpis, ali je najcenejša veljavna tudi po odobritvi projekta – ali pa je takrat potrebno še enkrat pridobiti nove ponudbe, kar pa ni logično, ker lahko pride do odstopanj?</w:t>
      </w:r>
      <w:r w:rsidR="00BC0F8C" w:rsidRPr="00BC0F8C">
        <w:rPr>
          <w:rFonts w:ascii="Arial" w:eastAsia="Times New Roman" w:hAnsi="Arial" w:cs="Arial"/>
          <w:color w:val="1F497D"/>
          <w:sz w:val="19"/>
          <w:szCs w:val="19"/>
          <w:lang w:eastAsia="sl-SI"/>
        </w:rPr>
        <w:t> </w:t>
      </w:r>
    </w:p>
    <w:p w:rsidR="00BC0F8C" w:rsidRPr="00BC0F8C" w:rsidRDefault="00E12423" w:rsidP="00BC0F8C">
      <w:pPr>
        <w:shd w:val="clear" w:color="auto" w:fill="FFFFFF"/>
        <w:spacing w:after="0" w:line="240" w:lineRule="auto"/>
        <w:rPr>
          <w:rFonts w:ascii="Arial" w:eastAsia="Times New Roman" w:hAnsi="Arial" w:cs="Arial"/>
          <w:color w:val="222222"/>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00BC0F8C" w:rsidRPr="00BC0F8C">
        <w:rPr>
          <w:rFonts w:ascii="Arial" w:eastAsia="Times New Roman" w:hAnsi="Arial" w:cs="Arial"/>
          <w:color w:val="1F497D"/>
          <w:sz w:val="19"/>
          <w:szCs w:val="19"/>
          <w:lang w:eastAsia="sl-SI"/>
        </w:rPr>
        <w:t>K vlogi je potrebno priložiti 3 ponudbe od katere se izbere najugodnejšo, za tiste stroške, ki niso v katalogu stroškov.</w:t>
      </w:r>
    </w:p>
    <w:p w:rsidR="00BC0F8C" w:rsidRPr="00BC0F8C" w:rsidRDefault="00BC0F8C" w:rsidP="00BC0F8C">
      <w:pPr>
        <w:shd w:val="clear" w:color="auto" w:fill="FFFFFF"/>
        <w:spacing w:after="0" w:line="240" w:lineRule="auto"/>
        <w:rPr>
          <w:rFonts w:ascii="Arial" w:eastAsia="Times New Roman" w:hAnsi="Arial" w:cs="Arial"/>
          <w:color w:val="222222"/>
          <w:sz w:val="19"/>
          <w:szCs w:val="19"/>
          <w:lang w:eastAsia="sl-SI"/>
        </w:rPr>
      </w:pPr>
      <w:r w:rsidRPr="00BC0F8C">
        <w:rPr>
          <w:rFonts w:ascii="Arial" w:eastAsia="Times New Roman" w:hAnsi="Arial" w:cs="Arial"/>
          <w:color w:val="222222"/>
          <w:sz w:val="19"/>
          <w:szCs w:val="19"/>
          <w:lang w:eastAsia="sl-SI"/>
        </w:rPr>
        <w:t> </w:t>
      </w:r>
    </w:p>
    <w:p w:rsidR="00E12423" w:rsidRDefault="00E12423" w:rsidP="00BC0F8C">
      <w:pPr>
        <w:shd w:val="clear" w:color="auto" w:fill="FFFFFF"/>
        <w:spacing w:after="0" w:line="240" w:lineRule="auto"/>
        <w:rPr>
          <w:rFonts w:ascii="Arial" w:eastAsia="Times New Roman" w:hAnsi="Arial" w:cs="Arial"/>
          <w:color w:val="1F497D"/>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Veljavnost ponudb je po navadi 30 dni in ne bodo veljavne za eno leto vnaprej? Kaj svetuješ?</w:t>
      </w:r>
      <w:r w:rsidR="00BC0F8C" w:rsidRPr="00BC0F8C">
        <w:rPr>
          <w:rFonts w:ascii="Arial" w:eastAsia="Times New Roman" w:hAnsi="Arial" w:cs="Arial"/>
          <w:color w:val="1F497D"/>
          <w:sz w:val="19"/>
          <w:szCs w:val="19"/>
          <w:lang w:eastAsia="sl-SI"/>
        </w:rPr>
        <w:t> </w:t>
      </w:r>
    </w:p>
    <w:p w:rsidR="00BC0F8C" w:rsidRDefault="00E12423" w:rsidP="00BC0F8C">
      <w:pPr>
        <w:shd w:val="clear" w:color="auto" w:fill="FFFFFF"/>
        <w:spacing w:after="0" w:line="240" w:lineRule="auto"/>
        <w:rPr>
          <w:rFonts w:ascii="Arial" w:eastAsia="Times New Roman" w:hAnsi="Arial" w:cs="Arial"/>
          <w:color w:val="1F497D"/>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00BC0F8C" w:rsidRPr="00BC0F8C">
        <w:rPr>
          <w:rFonts w:ascii="Arial" w:eastAsia="Times New Roman" w:hAnsi="Arial" w:cs="Arial"/>
          <w:color w:val="1F497D"/>
          <w:sz w:val="19"/>
          <w:szCs w:val="19"/>
          <w:lang w:eastAsia="sl-SI"/>
        </w:rPr>
        <w:t>Ponudbe ne smejo biti starejše 3 mesecev. Pridobiti je potrebno ponudbe, ki so veljavne vsaj 6 mesecev. Če bo prišlo do podražitev, to ne bodo upravičeni stroški, razen če vloži vlagatelj spremembo projekta, ki ga AKTRSRP potrdi.  </w:t>
      </w:r>
    </w:p>
    <w:p w:rsidR="008F026D" w:rsidRPr="00BC0F8C" w:rsidRDefault="008F026D" w:rsidP="00BC0F8C">
      <w:pPr>
        <w:shd w:val="clear" w:color="auto" w:fill="FFFFFF"/>
        <w:spacing w:after="0" w:line="240" w:lineRule="auto"/>
        <w:rPr>
          <w:rFonts w:ascii="Arial" w:eastAsia="Times New Roman" w:hAnsi="Arial" w:cs="Arial"/>
          <w:color w:val="222222"/>
          <w:sz w:val="19"/>
          <w:szCs w:val="19"/>
          <w:lang w:eastAsia="sl-SI"/>
        </w:rPr>
      </w:pPr>
    </w:p>
    <w:p w:rsidR="00E12423" w:rsidRDefault="00E12423" w:rsidP="00BC0F8C">
      <w:pPr>
        <w:shd w:val="clear" w:color="auto" w:fill="FFFFFF"/>
        <w:spacing w:after="0" w:line="240" w:lineRule="auto"/>
        <w:rPr>
          <w:rFonts w:ascii="Arial" w:eastAsia="Times New Roman" w:hAnsi="Arial" w:cs="Arial"/>
          <w:color w:val="1F497D"/>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Na koga naj se ponudba glasi, če gre za skupni projekt treh partnerjev? Predlagamo, da se ponudba glasi na vodilnega partnerja, ki potem uredi razmerja z ostalimi partnerji.</w:t>
      </w:r>
      <w:r w:rsidR="00BC0F8C" w:rsidRPr="00BC0F8C">
        <w:rPr>
          <w:rFonts w:ascii="Arial" w:eastAsia="Times New Roman" w:hAnsi="Arial" w:cs="Arial"/>
          <w:color w:val="1F497D"/>
          <w:sz w:val="19"/>
          <w:szCs w:val="19"/>
          <w:lang w:eastAsia="sl-SI"/>
        </w:rPr>
        <w:t>  </w:t>
      </w:r>
    </w:p>
    <w:p w:rsidR="00BC0F8C" w:rsidRPr="00BC0F8C" w:rsidRDefault="00E12423" w:rsidP="00BC0F8C">
      <w:pPr>
        <w:shd w:val="clear" w:color="auto" w:fill="FFFFFF"/>
        <w:spacing w:after="0" w:line="240" w:lineRule="auto"/>
        <w:rPr>
          <w:rFonts w:ascii="Arial" w:eastAsia="Times New Roman" w:hAnsi="Arial" w:cs="Arial"/>
          <w:color w:val="222222"/>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00BC0F8C" w:rsidRPr="00BC0F8C">
        <w:rPr>
          <w:rFonts w:ascii="Arial" w:eastAsia="Times New Roman" w:hAnsi="Arial" w:cs="Arial"/>
          <w:color w:val="1F497D"/>
          <w:sz w:val="19"/>
          <w:szCs w:val="19"/>
          <w:lang w:eastAsia="sl-SI"/>
        </w:rPr>
        <w:t>3 pon</w:t>
      </w:r>
      <w:r w:rsidR="00BC0F8C">
        <w:rPr>
          <w:rFonts w:ascii="Arial" w:eastAsia="Times New Roman" w:hAnsi="Arial" w:cs="Arial"/>
          <w:color w:val="1F497D"/>
          <w:sz w:val="19"/>
          <w:szCs w:val="19"/>
          <w:lang w:eastAsia="sl-SI"/>
        </w:rPr>
        <w:t>udbe morajo imeti vsi, ki so up</w:t>
      </w:r>
      <w:r w:rsidR="00BC0F8C" w:rsidRPr="00BC0F8C">
        <w:rPr>
          <w:rFonts w:ascii="Arial" w:eastAsia="Times New Roman" w:hAnsi="Arial" w:cs="Arial"/>
          <w:color w:val="1F497D"/>
          <w:sz w:val="19"/>
          <w:szCs w:val="19"/>
          <w:lang w:eastAsia="sl-SI"/>
        </w:rPr>
        <w:t>ravičenci do refundacije</w:t>
      </w:r>
      <w:r w:rsidR="00BC0F8C">
        <w:rPr>
          <w:rFonts w:ascii="Arial" w:eastAsia="Times New Roman" w:hAnsi="Arial" w:cs="Arial"/>
          <w:color w:val="1F497D"/>
          <w:sz w:val="19"/>
          <w:szCs w:val="19"/>
          <w:lang w:eastAsia="sl-SI"/>
        </w:rPr>
        <w:t>.</w:t>
      </w:r>
    </w:p>
    <w:p w:rsidR="00BC0F8C" w:rsidRPr="00BC0F8C" w:rsidRDefault="00BC0F8C" w:rsidP="00BC0F8C">
      <w:pPr>
        <w:shd w:val="clear" w:color="auto" w:fill="FFFFFF"/>
        <w:spacing w:after="0" w:line="240" w:lineRule="auto"/>
        <w:rPr>
          <w:rFonts w:ascii="Arial" w:eastAsia="Times New Roman" w:hAnsi="Arial" w:cs="Arial"/>
          <w:color w:val="222222"/>
          <w:sz w:val="19"/>
          <w:szCs w:val="19"/>
          <w:lang w:eastAsia="sl-SI"/>
        </w:rPr>
      </w:pPr>
      <w:r w:rsidRPr="00BC0F8C">
        <w:rPr>
          <w:rFonts w:ascii="Arial" w:eastAsia="Times New Roman" w:hAnsi="Arial" w:cs="Arial"/>
          <w:color w:val="222222"/>
          <w:sz w:val="19"/>
          <w:szCs w:val="19"/>
          <w:lang w:eastAsia="sl-SI"/>
        </w:rPr>
        <w:t> </w:t>
      </w:r>
    </w:p>
    <w:p w:rsidR="003769CB" w:rsidRDefault="003769CB" w:rsidP="00BC0F8C">
      <w:pPr>
        <w:shd w:val="clear" w:color="auto" w:fill="FFFFFF"/>
        <w:spacing w:after="0" w:line="240" w:lineRule="auto"/>
        <w:rPr>
          <w:rFonts w:ascii="Arial" w:eastAsia="Times New Roman" w:hAnsi="Arial" w:cs="Arial"/>
          <w:color w:val="1F497D"/>
          <w:sz w:val="19"/>
          <w:szCs w:val="19"/>
          <w:lang w:eastAsia="sl-SI"/>
        </w:rPr>
      </w:pPr>
      <w:r>
        <w:rPr>
          <w:rFonts w:ascii="Arial" w:eastAsia="Times New Roman" w:hAnsi="Arial" w:cs="Arial"/>
          <w:color w:val="222222"/>
          <w:sz w:val="19"/>
          <w:szCs w:val="19"/>
          <w:lang w:eastAsia="sl-SI"/>
        </w:rPr>
        <w:t xml:space="preserve">VPR.: </w:t>
      </w:r>
      <w:r w:rsidR="00BC0F8C" w:rsidRPr="00BC0F8C">
        <w:rPr>
          <w:rFonts w:ascii="Arial" w:eastAsia="Times New Roman" w:hAnsi="Arial" w:cs="Arial"/>
          <w:color w:val="222222"/>
          <w:sz w:val="19"/>
          <w:szCs w:val="19"/>
          <w:lang w:eastAsia="sl-SI"/>
        </w:rPr>
        <w:t>Kdo so upravičenci po projektu?</w:t>
      </w:r>
      <w:r w:rsidR="00BC0F8C" w:rsidRPr="00BC0F8C">
        <w:rPr>
          <w:rFonts w:ascii="Arial" w:eastAsia="Times New Roman" w:hAnsi="Arial" w:cs="Arial"/>
          <w:color w:val="1F497D"/>
          <w:sz w:val="19"/>
          <w:szCs w:val="19"/>
          <w:lang w:eastAsia="sl-SI"/>
        </w:rPr>
        <w:t> </w:t>
      </w:r>
    </w:p>
    <w:p w:rsidR="00BC0F8C" w:rsidRPr="00BC0F8C" w:rsidRDefault="003769CB" w:rsidP="00BC0F8C">
      <w:pPr>
        <w:shd w:val="clear" w:color="auto" w:fill="FFFFFF"/>
        <w:spacing w:after="0" w:line="240" w:lineRule="auto"/>
        <w:rPr>
          <w:rFonts w:ascii="Arial" w:eastAsia="Times New Roman" w:hAnsi="Arial" w:cs="Arial"/>
          <w:color w:val="222222"/>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00BC0F8C" w:rsidRPr="00BC0F8C">
        <w:rPr>
          <w:rFonts w:ascii="Arial" w:eastAsia="Times New Roman" w:hAnsi="Arial" w:cs="Arial"/>
          <w:color w:val="1F497D"/>
          <w:sz w:val="19"/>
          <w:szCs w:val="19"/>
          <w:lang w:eastAsia="sl-SI"/>
        </w:rPr>
        <w:t>Vsak partner, ki sodeluje v projektu in izpolnjuje pogoje iz razpisa. Tudi prijavitelj je eden od upravičencev.</w:t>
      </w:r>
    </w:p>
    <w:p w:rsidR="008F026D" w:rsidRDefault="008F026D" w:rsidP="008F026D">
      <w:pPr>
        <w:shd w:val="clear" w:color="auto" w:fill="FFFFFF"/>
        <w:spacing w:after="0" w:line="240" w:lineRule="auto"/>
        <w:rPr>
          <w:rFonts w:ascii="Arial" w:eastAsia="Times New Roman" w:hAnsi="Arial" w:cs="Arial"/>
          <w:b/>
          <w:bCs/>
          <w:color w:val="1F497D"/>
          <w:sz w:val="19"/>
          <w:szCs w:val="19"/>
          <w:lang w:eastAsia="sl-SI"/>
        </w:rPr>
      </w:pPr>
    </w:p>
    <w:p w:rsidR="008F026D" w:rsidRPr="008F026D" w:rsidRDefault="008F026D" w:rsidP="008F026D">
      <w:pPr>
        <w:shd w:val="clear" w:color="auto" w:fill="FFFFFF"/>
        <w:spacing w:after="0" w:line="240" w:lineRule="auto"/>
        <w:rPr>
          <w:rFonts w:ascii="Arial" w:eastAsia="Times New Roman" w:hAnsi="Arial" w:cs="Arial"/>
          <w:color w:val="222222"/>
          <w:sz w:val="19"/>
          <w:szCs w:val="19"/>
          <w:lang w:eastAsia="sl-SI"/>
        </w:rPr>
      </w:pPr>
      <w:r w:rsidRPr="008F026D">
        <w:rPr>
          <w:rFonts w:ascii="Arial" w:eastAsia="Times New Roman" w:hAnsi="Arial" w:cs="Arial"/>
          <w:bCs/>
          <w:color w:val="000000" w:themeColor="text1"/>
          <w:sz w:val="19"/>
          <w:szCs w:val="19"/>
          <w:lang w:eastAsia="sl-SI"/>
        </w:rPr>
        <w:t>VPR.:</w:t>
      </w:r>
      <w:r>
        <w:rPr>
          <w:rFonts w:ascii="Arial" w:eastAsia="Times New Roman" w:hAnsi="Arial" w:cs="Arial"/>
          <w:b/>
          <w:bCs/>
          <w:color w:val="000000" w:themeColor="text1"/>
          <w:sz w:val="19"/>
          <w:szCs w:val="19"/>
          <w:lang w:eastAsia="sl-SI"/>
        </w:rPr>
        <w:t xml:space="preserve"> </w:t>
      </w:r>
      <w:r w:rsidRPr="008F026D">
        <w:rPr>
          <w:rFonts w:ascii="Arial" w:eastAsia="Times New Roman" w:hAnsi="Arial" w:cs="Arial"/>
          <w:color w:val="222222"/>
          <w:sz w:val="19"/>
          <w:szCs w:val="19"/>
          <w:lang w:eastAsia="sl-SI"/>
        </w:rPr>
        <w:t>»Ker se bomo na poziv prijavili s 1 projektom v katerem bo sodelovalo več partnerjev, nas zanima ali lahko izvedemo skupno naročilo vseh partnerjev za projekt-vsa dela, ki ga prijavljamo ? </w:t>
      </w:r>
    </w:p>
    <w:p w:rsidR="008F026D" w:rsidRPr="008F026D" w:rsidRDefault="008F026D" w:rsidP="008F026D">
      <w:pPr>
        <w:shd w:val="clear" w:color="auto" w:fill="FFFFFF"/>
        <w:spacing w:after="0" w:line="240" w:lineRule="auto"/>
        <w:rPr>
          <w:rFonts w:ascii="Arial" w:eastAsia="Times New Roman" w:hAnsi="Arial" w:cs="Arial"/>
          <w:color w:val="222222"/>
          <w:sz w:val="19"/>
          <w:szCs w:val="19"/>
          <w:lang w:eastAsia="sl-SI"/>
        </w:rPr>
      </w:pPr>
      <w:r w:rsidRPr="008F026D">
        <w:rPr>
          <w:rFonts w:ascii="Arial" w:eastAsia="Times New Roman" w:hAnsi="Arial" w:cs="Arial"/>
          <w:color w:val="222222"/>
          <w:sz w:val="19"/>
          <w:szCs w:val="19"/>
          <w:lang w:eastAsia="sl-SI"/>
        </w:rPr>
        <w:t>ali pa mora vsak parter priložiti tri ponudbe za svoj del projekta- to se nam ne zdi smiselno.«</w:t>
      </w:r>
    </w:p>
    <w:p w:rsidR="008F026D" w:rsidRPr="008F026D" w:rsidRDefault="008F026D" w:rsidP="008F026D">
      <w:pPr>
        <w:shd w:val="clear" w:color="auto" w:fill="FFFFFF"/>
        <w:spacing w:after="0" w:line="240" w:lineRule="auto"/>
        <w:rPr>
          <w:rFonts w:ascii="Arial" w:eastAsia="Times New Roman" w:hAnsi="Arial" w:cs="Arial"/>
          <w:color w:val="1F4E79" w:themeColor="accent1" w:themeShade="80"/>
          <w:sz w:val="19"/>
          <w:szCs w:val="19"/>
          <w:lang w:eastAsia="sl-SI"/>
        </w:rPr>
      </w:pPr>
      <w:r w:rsidRPr="00E12423">
        <w:rPr>
          <w:rFonts w:ascii="Arial" w:eastAsia="Times New Roman" w:hAnsi="Arial" w:cs="Arial"/>
          <w:color w:val="1F497D"/>
          <w:sz w:val="19"/>
          <w:szCs w:val="19"/>
          <w:lang w:eastAsia="sl-SI"/>
        </w:rPr>
        <w:t>ODGOVOR</w:t>
      </w:r>
      <w:r>
        <w:rPr>
          <w:rFonts w:ascii="Arial" w:eastAsia="Times New Roman" w:hAnsi="Arial" w:cs="Arial"/>
          <w:color w:val="1F497D"/>
          <w:sz w:val="19"/>
          <w:szCs w:val="19"/>
          <w:lang w:eastAsia="sl-SI"/>
        </w:rPr>
        <w:t xml:space="preserve">: </w:t>
      </w:r>
      <w:r w:rsidRPr="008F026D">
        <w:rPr>
          <w:rFonts w:ascii="Arial" w:eastAsia="Times New Roman" w:hAnsi="Arial" w:cs="Arial"/>
          <w:color w:val="1F4E79" w:themeColor="accent1" w:themeShade="80"/>
          <w:sz w:val="19"/>
          <w:szCs w:val="19"/>
          <w:lang w:eastAsia="sl-SI"/>
        </w:rPr>
        <w:t>Vsak upravičenec mora za aktivnosti, ki jih bo izvedel in plačal sam pridobiti svoje tri ponudbe, razen če aktivnost izvede sam. V tem primeru bo dokazoval stroške dela z naslednjimi  dokumenti (časovnice, zapisniki, liste prisotnosti, plačilna lista, rek obrazci, izpis iz TRR..). Razdelitev aktivnosti po partnerjih morajo biti definirane v partnerski pogodbi v  obrazcih iz prijave.</w:t>
      </w:r>
    </w:p>
    <w:p w:rsidR="008F026D" w:rsidRDefault="008F026D"/>
    <w:p w:rsidR="00F84EBD" w:rsidRDefault="00F84EBD" w:rsidP="00840DA3">
      <w:pPr>
        <w:shd w:val="clear" w:color="auto" w:fill="FFFFFF"/>
        <w:spacing w:after="0" w:line="240" w:lineRule="auto"/>
        <w:rPr>
          <w:rFonts w:ascii="Arial" w:eastAsia="Times New Roman" w:hAnsi="Arial" w:cs="Arial"/>
          <w:color w:val="222222"/>
          <w:sz w:val="19"/>
          <w:szCs w:val="19"/>
          <w:lang w:eastAsia="sl-SI"/>
        </w:rPr>
      </w:pPr>
      <w:r>
        <w:rPr>
          <w:rFonts w:ascii="Arial" w:eastAsia="Times New Roman" w:hAnsi="Arial" w:cs="Arial"/>
          <w:color w:val="222222"/>
          <w:sz w:val="19"/>
          <w:szCs w:val="19"/>
          <w:lang w:eastAsia="sl-SI"/>
        </w:rPr>
        <w:t xml:space="preserve">VPR. : </w:t>
      </w:r>
      <w:r w:rsidR="00840DA3" w:rsidRPr="00840DA3">
        <w:rPr>
          <w:rFonts w:ascii="Arial" w:eastAsia="Times New Roman" w:hAnsi="Arial" w:cs="Arial"/>
          <w:color w:val="222222"/>
          <w:sz w:val="19"/>
          <w:szCs w:val="19"/>
          <w:lang w:eastAsia="sl-SI"/>
        </w:rPr>
        <w:t>Kako bodo prijavitelji dokazovali zaprtje finančne konstruk</w:t>
      </w:r>
      <w:r w:rsidR="00840DA3">
        <w:rPr>
          <w:rFonts w:ascii="Arial" w:eastAsia="Times New Roman" w:hAnsi="Arial" w:cs="Arial"/>
          <w:color w:val="222222"/>
          <w:sz w:val="19"/>
          <w:szCs w:val="19"/>
          <w:lang w:eastAsia="sl-SI"/>
        </w:rPr>
        <w:t>cije ob prijavi na javne pozive?</w:t>
      </w:r>
    </w:p>
    <w:p w:rsidR="00F84EBD" w:rsidRDefault="00F84EBD" w:rsidP="00840DA3">
      <w:pPr>
        <w:shd w:val="clear" w:color="auto" w:fill="FFFFFF"/>
        <w:spacing w:after="0" w:line="240" w:lineRule="auto"/>
        <w:rPr>
          <w:rFonts w:ascii="Arial" w:eastAsia="Times New Roman" w:hAnsi="Arial" w:cs="Arial"/>
          <w:color w:val="222222"/>
          <w:sz w:val="19"/>
          <w:szCs w:val="19"/>
          <w:lang w:eastAsia="sl-SI"/>
        </w:rPr>
      </w:pPr>
    </w:p>
    <w:p w:rsidR="00840DA3" w:rsidRPr="00F84EBD" w:rsidRDefault="00840DA3" w:rsidP="00840DA3">
      <w:pPr>
        <w:shd w:val="clear" w:color="auto" w:fill="FFFFFF"/>
        <w:spacing w:after="0" w:line="240" w:lineRule="auto"/>
        <w:rPr>
          <w:rFonts w:ascii="Arial" w:eastAsia="Times New Roman" w:hAnsi="Arial" w:cs="Arial"/>
          <w:color w:val="222222"/>
          <w:sz w:val="19"/>
          <w:szCs w:val="19"/>
          <w:lang w:eastAsia="sl-SI"/>
        </w:rPr>
      </w:pPr>
      <w:r w:rsidRPr="00840DA3">
        <w:rPr>
          <w:rFonts w:ascii="Arial" w:eastAsia="Times New Roman" w:hAnsi="Arial" w:cs="Arial"/>
          <w:color w:val="1F4E79" w:themeColor="accent1" w:themeShade="80"/>
          <w:sz w:val="19"/>
          <w:szCs w:val="19"/>
          <w:lang w:eastAsia="sl-SI"/>
        </w:rPr>
        <w:t>O</w:t>
      </w:r>
      <w:r w:rsidR="00F84EBD">
        <w:rPr>
          <w:rFonts w:ascii="Arial" w:eastAsia="Times New Roman" w:hAnsi="Arial" w:cs="Arial"/>
          <w:color w:val="1F4E79" w:themeColor="accent1" w:themeShade="80"/>
          <w:sz w:val="19"/>
          <w:szCs w:val="19"/>
          <w:lang w:eastAsia="sl-SI"/>
        </w:rPr>
        <w:t xml:space="preserve">DG. </w:t>
      </w:r>
      <w:r w:rsidRPr="00840DA3">
        <w:rPr>
          <w:rFonts w:ascii="Arial" w:eastAsia="Times New Roman" w:hAnsi="Arial" w:cs="Arial"/>
          <w:color w:val="1F4E79" w:themeColor="accent1" w:themeShade="80"/>
          <w:sz w:val="19"/>
          <w:szCs w:val="19"/>
          <w:lang w:eastAsia="sl-SI"/>
        </w:rPr>
        <w:t>:  Partnerji bodo morali v opisati način financiranja operacije do trenutka izvedbe projekta. Viri so lahko:</w:t>
      </w:r>
    </w:p>
    <w:p w:rsidR="00840DA3" w:rsidRPr="00840DA3" w:rsidRDefault="00840DA3" w:rsidP="00840DA3">
      <w:pPr>
        <w:shd w:val="clear" w:color="auto" w:fill="FFFFFF"/>
        <w:spacing w:after="0" w:line="240" w:lineRule="auto"/>
        <w:ind w:left="720"/>
        <w:rPr>
          <w:rFonts w:ascii="Calibri" w:eastAsia="Times New Roman" w:hAnsi="Calibri" w:cs="Calibri"/>
          <w:color w:val="1F4E79" w:themeColor="accent1" w:themeShade="80"/>
          <w:lang w:eastAsia="sl-SI"/>
        </w:rPr>
      </w:pPr>
      <w:r w:rsidRPr="00840DA3">
        <w:rPr>
          <w:rFonts w:ascii="Calibri" w:eastAsia="Times New Roman" w:hAnsi="Calibri" w:cs="Calibri"/>
          <w:color w:val="1F4E79" w:themeColor="accent1" w:themeShade="80"/>
          <w:lang w:eastAsia="sl-SI"/>
        </w:rPr>
        <w:t>-</w:t>
      </w:r>
      <w:r w:rsidRPr="00840DA3">
        <w:rPr>
          <w:rFonts w:ascii="Times New Roman" w:eastAsia="Times New Roman" w:hAnsi="Times New Roman" w:cs="Times New Roman"/>
          <w:color w:val="1F4E79" w:themeColor="accent1" w:themeShade="80"/>
          <w:sz w:val="14"/>
          <w:szCs w:val="14"/>
          <w:lang w:eastAsia="sl-SI"/>
        </w:rPr>
        <w:t>          </w:t>
      </w:r>
      <w:r w:rsidRPr="00840DA3">
        <w:rPr>
          <w:rFonts w:ascii="Calibri" w:eastAsia="Times New Roman" w:hAnsi="Calibri" w:cs="Calibri"/>
          <w:color w:val="1F4E79" w:themeColor="accent1" w:themeShade="80"/>
          <w:lang w:eastAsia="sl-SI"/>
        </w:rPr>
        <w:t>Lastna sredstva: amortizacija, nerazdeljeni dobiček, lastna sredstva fizičnih oseb in društev in drugih institucij,</w:t>
      </w:r>
    </w:p>
    <w:p w:rsidR="00840DA3" w:rsidRPr="00840DA3" w:rsidRDefault="00840DA3" w:rsidP="00840DA3">
      <w:pPr>
        <w:shd w:val="clear" w:color="auto" w:fill="FFFFFF"/>
        <w:spacing w:after="0" w:line="240" w:lineRule="auto"/>
        <w:ind w:left="720"/>
        <w:rPr>
          <w:rFonts w:ascii="Calibri" w:eastAsia="Times New Roman" w:hAnsi="Calibri" w:cs="Calibri"/>
          <w:color w:val="1F4E79" w:themeColor="accent1" w:themeShade="80"/>
          <w:lang w:eastAsia="sl-SI"/>
        </w:rPr>
      </w:pPr>
      <w:r w:rsidRPr="00840DA3">
        <w:rPr>
          <w:rFonts w:ascii="Calibri" w:eastAsia="Times New Roman" w:hAnsi="Calibri" w:cs="Calibri"/>
          <w:color w:val="1F4E79" w:themeColor="accent1" w:themeShade="80"/>
          <w:lang w:eastAsia="sl-SI"/>
        </w:rPr>
        <w:t>-</w:t>
      </w:r>
      <w:r w:rsidRPr="00840DA3">
        <w:rPr>
          <w:rFonts w:ascii="Times New Roman" w:eastAsia="Times New Roman" w:hAnsi="Times New Roman" w:cs="Times New Roman"/>
          <w:color w:val="1F4E79" w:themeColor="accent1" w:themeShade="80"/>
          <w:sz w:val="14"/>
          <w:szCs w:val="14"/>
          <w:lang w:eastAsia="sl-SI"/>
        </w:rPr>
        <w:t>          </w:t>
      </w:r>
      <w:r w:rsidRPr="00840DA3">
        <w:rPr>
          <w:rFonts w:ascii="Calibri" w:eastAsia="Times New Roman" w:hAnsi="Calibri" w:cs="Calibri"/>
          <w:color w:val="1F4E79" w:themeColor="accent1" w:themeShade="80"/>
          <w:lang w:eastAsia="sl-SI"/>
        </w:rPr>
        <w:t>Krediti,</w:t>
      </w:r>
    </w:p>
    <w:p w:rsidR="00840DA3" w:rsidRPr="00840DA3" w:rsidRDefault="00840DA3" w:rsidP="00840DA3">
      <w:pPr>
        <w:shd w:val="clear" w:color="auto" w:fill="FFFFFF"/>
        <w:spacing w:after="0" w:line="240" w:lineRule="auto"/>
        <w:ind w:left="720"/>
        <w:rPr>
          <w:rFonts w:ascii="Calibri" w:eastAsia="Times New Roman" w:hAnsi="Calibri" w:cs="Calibri"/>
          <w:color w:val="1F4E79" w:themeColor="accent1" w:themeShade="80"/>
          <w:lang w:eastAsia="sl-SI"/>
        </w:rPr>
      </w:pPr>
      <w:r w:rsidRPr="00840DA3">
        <w:rPr>
          <w:rFonts w:ascii="Calibri" w:eastAsia="Times New Roman" w:hAnsi="Calibri" w:cs="Calibri"/>
          <w:color w:val="1F4E79" w:themeColor="accent1" w:themeShade="80"/>
          <w:lang w:eastAsia="sl-SI"/>
        </w:rPr>
        <w:t>-</w:t>
      </w:r>
      <w:r w:rsidRPr="00840DA3">
        <w:rPr>
          <w:rFonts w:ascii="Times New Roman" w:eastAsia="Times New Roman" w:hAnsi="Times New Roman" w:cs="Times New Roman"/>
          <w:color w:val="1F4E79" w:themeColor="accent1" w:themeShade="80"/>
          <w:sz w:val="14"/>
          <w:szCs w:val="14"/>
          <w:lang w:eastAsia="sl-SI"/>
        </w:rPr>
        <w:t>          </w:t>
      </w:r>
      <w:r w:rsidRPr="00840DA3">
        <w:rPr>
          <w:rFonts w:ascii="Calibri" w:eastAsia="Times New Roman" w:hAnsi="Calibri" w:cs="Calibri"/>
          <w:color w:val="1F4E79" w:themeColor="accent1" w:themeShade="80"/>
          <w:lang w:eastAsia="sl-SI"/>
        </w:rPr>
        <w:t>Donacije…</w:t>
      </w:r>
    </w:p>
    <w:p w:rsidR="00840DA3" w:rsidRPr="00840DA3" w:rsidRDefault="00840DA3" w:rsidP="00840DA3">
      <w:pPr>
        <w:shd w:val="clear" w:color="auto" w:fill="FFFFFF"/>
        <w:spacing w:after="0" w:line="240" w:lineRule="auto"/>
        <w:rPr>
          <w:rFonts w:ascii="Arial" w:eastAsia="Times New Roman" w:hAnsi="Arial" w:cs="Arial"/>
          <w:color w:val="1F4E79" w:themeColor="accent1" w:themeShade="80"/>
          <w:sz w:val="19"/>
          <w:szCs w:val="19"/>
          <w:lang w:eastAsia="sl-SI"/>
        </w:rPr>
      </w:pPr>
      <w:r w:rsidRPr="00840DA3">
        <w:rPr>
          <w:rFonts w:ascii="Arial" w:eastAsia="Times New Roman" w:hAnsi="Arial" w:cs="Arial"/>
          <w:color w:val="1F4E79" w:themeColor="accent1" w:themeShade="80"/>
          <w:sz w:val="19"/>
          <w:szCs w:val="19"/>
          <w:lang w:eastAsia="sl-SI"/>
        </w:rPr>
        <w:t>Za dokazovanje sposobnosti financiranja morajo pravne osebe, kmetije, ki vodijo knjigovodstvo in ostale institucije predložiti računovodske izkaze za zadnjo leto (2015). Za dodatne dokaze pa lahko predložijo sklenjene kreditne pogodbe, bančne garancije, NRP. V kolikor prijavitelji  razpolagajo z lastnimi sredstvi (amortizacija, nerazdeljeni dobiček, morajo to navesti.  Fizične osebe, ki ne vodijo računovodskih izkazov in nimajo kreditnih pogodb, oziroma bančnih garancij, pa morajo pojasniti na kakšen način bodo financirale operacije. Odločitev, ali pojasnitev finančne konstrukcije ustrezna, je prepuščena Komisiji za ocenjevanje operacij in drugim organom upravljanja LAS«  </w:t>
      </w:r>
    </w:p>
    <w:p w:rsidR="00840DA3" w:rsidRDefault="00840DA3"/>
    <w:p w:rsidR="0006047E" w:rsidRPr="003F269D" w:rsidRDefault="00F84EBD">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 xml:space="preserve">VPR. : </w:t>
      </w:r>
      <w:r w:rsidR="0006047E" w:rsidRPr="003F269D">
        <w:rPr>
          <w:rFonts w:ascii="Arial" w:eastAsia="Times New Roman" w:hAnsi="Arial" w:cs="Arial"/>
          <w:color w:val="000000" w:themeColor="text1"/>
          <w:sz w:val="20"/>
          <w:szCs w:val="20"/>
        </w:rPr>
        <w:t>Glede na to, da je izven območja LAS veliko različnih sejmov, na katerih želijo posamezni akterji, partnerji promovirati produkte (povečati prepoznavnost …), ali je upravičena tovrstna aktivnost za sofinanciranje ter tudi ogled primerov dobrih praks in izmenjava izkušenj izven območja LAS?</w:t>
      </w:r>
    </w:p>
    <w:p w:rsidR="0006047E" w:rsidRPr="00EE517F" w:rsidRDefault="00F84EBD" w:rsidP="0006047E">
      <w:pPr>
        <w:pStyle w:val="Odstavekseznama"/>
        <w:spacing w:after="0" w:line="240" w:lineRule="auto"/>
        <w:ind w:left="-70" w:firstLine="70"/>
        <w:jc w:val="both"/>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06047E" w:rsidRPr="00EE517F">
        <w:rPr>
          <w:rFonts w:ascii="Arial" w:eastAsia="Times New Roman" w:hAnsi="Arial" w:cs="Arial"/>
          <w:color w:val="1F4E79" w:themeColor="accent1" w:themeShade="80"/>
          <w:sz w:val="20"/>
          <w:szCs w:val="20"/>
          <w:lang w:eastAsia="sl-SI"/>
        </w:rPr>
        <w:t>Aktivnosti promocije v okviru 19.2 se morajo izvajat v času izvajanja operacije in na območju LAS, da so lahko upravičen strošek.</w:t>
      </w:r>
    </w:p>
    <w:p w:rsidR="0006047E" w:rsidRDefault="0006047E"/>
    <w:p w:rsidR="0006047E" w:rsidRPr="003F269D" w:rsidRDefault="00F84EBD">
      <w:pPr>
        <w:rPr>
          <w:rFonts w:ascii="Arial" w:hAnsi="Arial" w:cs="Arial"/>
          <w:color w:val="000000" w:themeColor="text1"/>
          <w:sz w:val="20"/>
          <w:szCs w:val="20"/>
        </w:rPr>
      </w:pPr>
      <w:r>
        <w:rPr>
          <w:rFonts w:ascii="Arial" w:eastAsia="Times New Roman" w:hAnsi="Arial" w:cs="Arial"/>
          <w:color w:val="000000" w:themeColor="text1"/>
          <w:sz w:val="20"/>
          <w:szCs w:val="20"/>
        </w:rPr>
        <w:t xml:space="preserve">VPR. : </w:t>
      </w:r>
      <w:r w:rsidR="0006047E" w:rsidRPr="003F269D">
        <w:rPr>
          <w:rFonts w:ascii="Arial" w:eastAsia="Times New Roman" w:hAnsi="Arial" w:cs="Arial"/>
          <w:color w:val="000000" w:themeColor="text1"/>
          <w:sz w:val="20"/>
          <w:szCs w:val="20"/>
        </w:rPr>
        <w:t xml:space="preserve">Ali se stroški, navedeni v katalogu, nanašajo zgolj na točno določen specifičen strošek, kot je opredeljen v katalogu, ali pa se lahko uporabi za vse primerljive stroške? </w:t>
      </w:r>
      <w:r w:rsidR="0006047E" w:rsidRPr="003F269D">
        <w:rPr>
          <w:rFonts w:ascii="Arial" w:hAnsi="Arial" w:cs="Arial"/>
          <w:color w:val="000000" w:themeColor="text1"/>
          <w:sz w:val="20"/>
          <w:szCs w:val="20"/>
        </w:rPr>
        <w:t>Ali se za podobna dela upoštevajo vrednosti iz kataloga?</w:t>
      </w:r>
    </w:p>
    <w:p w:rsidR="0006047E" w:rsidRPr="00EE517F" w:rsidRDefault="00F84EBD">
      <w:pPr>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06047E" w:rsidRPr="00EE517F">
        <w:rPr>
          <w:rFonts w:ascii="Arial" w:eastAsia="Times New Roman" w:hAnsi="Arial" w:cs="Arial"/>
          <w:color w:val="1F4E79" w:themeColor="accent1" w:themeShade="80"/>
          <w:sz w:val="20"/>
          <w:szCs w:val="20"/>
          <w:lang w:eastAsia="sl-SI"/>
        </w:rPr>
        <w:t>Katalog stroškov se uporablja za tiste stroške, ki jih katalog pokriva, točno določene stroške in ne za »podobna« ali »primerljiva« dela. V primeru, da je najvišja priznana vrednost opredeljena v katalogu, ni potrebno predložiti treh ponudb, temveč le eno.  V primeru, da v katalogu ni stroška je potrebno predloži tržno primerljive ponudbe treh ponudnikov.</w:t>
      </w:r>
    </w:p>
    <w:p w:rsidR="0006047E" w:rsidRDefault="0006047E">
      <w:pPr>
        <w:rPr>
          <w:rFonts w:ascii="Arial" w:eastAsia="Times New Roman" w:hAnsi="Arial" w:cs="Arial"/>
          <w:color w:val="FF0000"/>
          <w:sz w:val="20"/>
          <w:szCs w:val="20"/>
          <w:lang w:eastAsia="sl-SI"/>
        </w:rPr>
      </w:pPr>
    </w:p>
    <w:p w:rsidR="0006047E" w:rsidRPr="003F269D" w:rsidRDefault="00F84EBD">
      <w:pPr>
        <w:rPr>
          <w:rFonts w:ascii="Arial" w:hAnsi="Arial" w:cs="Arial"/>
          <w:color w:val="000000" w:themeColor="text1"/>
          <w:sz w:val="20"/>
          <w:szCs w:val="20"/>
        </w:rPr>
      </w:pPr>
      <w:r>
        <w:rPr>
          <w:rFonts w:ascii="Arial" w:hAnsi="Arial" w:cs="Arial"/>
          <w:color w:val="000000" w:themeColor="text1"/>
          <w:sz w:val="20"/>
          <w:szCs w:val="20"/>
        </w:rPr>
        <w:t xml:space="preserve">VPR. : </w:t>
      </w:r>
      <w:r w:rsidR="0006047E" w:rsidRPr="003F269D">
        <w:rPr>
          <w:rFonts w:ascii="Arial" w:hAnsi="Arial" w:cs="Arial"/>
          <w:color w:val="000000" w:themeColor="text1"/>
          <w:sz w:val="20"/>
          <w:szCs w:val="20"/>
        </w:rPr>
        <w:t>Ali lahko prispevek v naravi uveljavljajo tudi podjetja in pod kakšnimi pogoji?</w:t>
      </w:r>
    </w:p>
    <w:p w:rsidR="0006047E" w:rsidRDefault="00F84EBD">
      <w:pPr>
        <w:rPr>
          <w:rFonts w:ascii="Arial" w:eastAsia="Times New Roman" w:hAnsi="Arial" w:cs="Arial"/>
          <w:color w:val="FF0000"/>
          <w:sz w:val="20"/>
          <w:szCs w:val="20"/>
          <w:lang w:eastAsia="sl-SI"/>
        </w:rPr>
      </w:pPr>
      <w:r>
        <w:rPr>
          <w:rFonts w:ascii="Arial" w:eastAsia="Times New Roman" w:hAnsi="Arial" w:cs="Arial"/>
          <w:color w:val="1F4E79" w:themeColor="accent1" w:themeShade="80"/>
          <w:sz w:val="20"/>
          <w:szCs w:val="20"/>
          <w:lang w:eastAsia="sl-SI"/>
        </w:rPr>
        <w:t xml:space="preserve">ODG. : </w:t>
      </w:r>
      <w:r w:rsidR="0006047E" w:rsidRPr="00EE517F">
        <w:rPr>
          <w:rFonts w:ascii="Arial" w:eastAsia="Times New Roman" w:hAnsi="Arial" w:cs="Arial"/>
          <w:color w:val="1F4E79" w:themeColor="accent1" w:themeShade="80"/>
          <w:sz w:val="20"/>
          <w:szCs w:val="20"/>
          <w:lang w:eastAsia="sl-SI"/>
        </w:rPr>
        <w:t>Prispevek v naravi je namenjen tistim, ki niso zavezani k vodenju računovodstva in ne morejo izdati računa</w:t>
      </w:r>
      <w:r w:rsidR="0006047E" w:rsidRPr="00146579">
        <w:rPr>
          <w:rFonts w:ascii="Arial" w:eastAsia="Times New Roman" w:hAnsi="Arial" w:cs="Arial"/>
          <w:color w:val="FF0000"/>
          <w:sz w:val="20"/>
          <w:szCs w:val="20"/>
          <w:lang w:eastAsia="sl-SI"/>
        </w:rPr>
        <w:t>.</w:t>
      </w:r>
    </w:p>
    <w:p w:rsidR="0006047E" w:rsidRDefault="0006047E">
      <w:pPr>
        <w:rPr>
          <w:rFonts w:ascii="Arial" w:eastAsia="Times New Roman" w:hAnsi="Arial" w:cs="Arial"/>
          <w:color w:val="FF0000"/>
          <w:sz w:val="20"/>
          <w:szCs w:val="20"/>
          <w:lang w:eastAsia="sl-SI"/>
        </w:rPr>
      </w:pPr>
    </w:p>
    <w:p w:rsidR="0006047E" w:rsidRPr="003F269D" w:rsidRDefault="00F84EBD">
      <w:pPr>
        <w:rPr>
          <w:rFonts w:ascii="Arial" w:hAnsi="Arial" w:cs="Arial"/>
          <w:color w:val="000000" w:themeColor="text1"/>
          <w:sz w:val="20"/>
          <w:szCs w:val="20"/>
        </w:rPr>
      </w:pPr>
      <w:r>
        <w:rPr>
          <w:rFonts w:ascii="Arial" w:hAnsi="Arial" w:cs="Arial"/>
          <w:color w:val="000000" w:themeColor="text1"/>
          <w:sz w:val="20"/>
          <w:szCs w:val="20"/>
        </w:rPr>
        <w:t>VPR. :</w:t>
      </w:r>
      <w:r w:rsidR="0006047E" w:rsidRPr="003F269D">
        <w:rPr>
          <w:rFonts w:ascii="Arial" w:hAnsi="Arial" w:cs="Arial"/>
          <w:color w:val="000000" w:themeColor="text1"/>
          <w:sz w:val="20"/>
          <w:szCs w:val="20"/>
        </w:rPr>
        <w:t>V primeru, da je upravičenec občina in gre za investicijski projekt (gradnjo) ali je potrebno priložiti ob prijavi operacije že DIIP in ali mora biti potrjen  s strani občinskega sveta?</w:t>
      </w:r>
    </w:p>
    <w:p w:rsidR="0006047E" w:rsidRDefault="0006047E">
      <w:pPr>
        <w:rPr>
          <w:rFonts w:ascii="Arial" w:hAnsi="Arial" w:cs="Arial"/>
          <w:color w:val="FF0000"/>
          <w:sz w:val="20"/>
          <w:szCs w:val="20"/>
        </w:rPr>
      </w:pPr>
    </w:p>
    <w:p w:rsidR="0006047E" w:rsidRPr="00EE517F" w:rsidRDefault="00F84EBD">
      <w:pPr>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06047E" w:rsidRPr="00EE517F">
        <w:rPr>
          <w:rFonts w:ascii="Arial" w:eastAsia="Times New Roman" w:hAnsi="Arial" w:cs="Arial"/>
          <w:color w:val="1F4E79" w:themeColor="accent1" w:themeShade="80"/>
          <w:sz w:val="20"/>
          <w:szCs w:val="20"/>
          <w:lang w:eastAsia="sl-SI"/>
        </w:rPr>
        <w:t>Da, DIIP in Sklep o potrditvi DIIP (potrjen s strani pristojnih organov) mora biti priložen ob vlogi/prijavi.</w:t>
      </w:r>
    </w:p>
    <w:p w:rsidR="003F269D" w:rsidRPr="003F269D" w:rsidRDefault="003F269D">
      <w:pPr>
        <w:rPr>
          <w:rFonts w:ascii="Arial" w:eastAsia="Times New Roman" w:hAnsi="Arial" w:cs="Arial"/>
          <w:color w:val="000000" w:themeColor="text1"/>
          <w:sz w:val="20"/>
          <w:szCs w:val="20"/>
          <w:lang w:eastAsia="sl-SI"/>
        </w:rPr>
      </w:pPr>
    </w:p>
    <w:p w:rsidR="003F269D" w:rsidRPr="003F269D" w:rsidRDefault="00F84EBD">
      <w:pPr>
        <w:rPr>
          <w:rFonts w:ascii="Arial" w:hAnsi="Arial" w:cs="Arial"/>
          <w:color w:val="000000" w:themeColor="text1"/>
          <w:sz w:val="20"/>
          <w:szCs w:val="20"/>
        </w:rPr>
      </w:pPr>
      <w:r>
        <w:rPr>
          <w:rFonts w:ascii="Arial" w:hAnsi="Arial" w:cs="Arial"/>
          <w:color w:val="000000" w:themeColor="text1"/>
          <w:sz w:val="20"/>
          <w:szCs w:val="20"/>
        </w:rPr>
        <w:t xml:space="preserve">VPR. : </w:t>
      </w:r>
      <w:r w:rsidR="003F269D" w:rsidRPr="003F269D">
        <w:rPr>
          <w:rFonts w:ascii="Arial" w:hAnsi="Arial" w:cs="Arial"/>
          <w:color w:val="000000" w:themeColor="text1"/>
          <w:sz w:val="20"/>
          <w:szCs w:val="20"/>
        </w:rPr>
        <w:t>Ustvarjanje delovnih mest preko operacij. Kako se dokazuje ohranjanje delovnih mest? Npr. če je se nekdo na podlagi izvedene operacije zaposli na delovnem mestu turistični informator. Ali je potrebno ohranjati samo to določeno delovno mesto? Npr. če ima podjetje, ob začetku operacije 10 zaposlenih in operacija ustvari novo delovno mesto ima potem ob zaključku operacije 11 zaposlenih. V roku treh leto po zaključku operacije pa npr. opusti del proizvodne linije, ki ni bila del sofinancirane operacije, in s tem zmanjša število vseh zaposlenih v podjetju na npr. 5 zaposlenih. Delavno mesto ustvarjeno preko sofinancirane operacije pa se ohrani. V tem primeru verjetno ne gre za kršitev pogojev sofinanciranja operacije?</w:t>
      </w:r>
    </w:p>
    <w:p w:rsidR="003F269D" w:rsidRPr="00EE517F" w:rsidRDefault="00F84EBD" w:rsidP="003F269D">
      <w:pPr>
        <w:spacing w:after="0" w:line="240" w:lineRule="auto"/>
        <w:jc w:val="both"/>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 xml:space="preserve">Ne gre za kršitev pogojev sofinanciranja operacije. Ohranjati se mora delovno mesto, ki je nastalo z izvajanjem operacije podprte s sredstvi sklada. </w:t>
      </w:r>
    </w:p>
    <w:p w:rsidR="003F269D" w:rsidRPr="00EE517F" w:rsidRDefault="003F269D" w:rsidP="003F269D">
      <w:pPr>
        <w:spacing w:after="0" w:line="240" w:lineRule="auto"/>
        <w:jc w:val="both"/>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ZA ESRR 5 LET.</w:t>
      </w:r>
      <w:r w:rsidR="00A36F2B">
        <w:rPr>
          <w:rFonts w:ascii="Arial" w:eastAsia="Times New Roman" w:hAnsi="Arial" w:cs="Arial"/>
          <w:color w:val="1F4E79" w:themeColor="accent1" w:themeShade="80"/>
          <w:sz w:val="20"/>
          <w:szCs w:val="20"/>
          <w:lang w:eastAsia="sl-SI"/>
        </w:rPr>
        <w:t xml:space="preserve"> Za ESRR velja, da mora upravičenec ohraniti delovno mesto še najmanj </w:t>
      </w:r>
      <w:bookmarkStart w:id="0" w:name="_GoBack"/>
      <w:bookmarkEnd w:id="0"/>
      <w:r w:rsidR="00A36F2B">
        <w:rPr>
          <w:rFonts w:ascii="Arial" w:eastAsia="Times New Roman" w:hAnsi="Arial" w:cs="Arial"/>
          <w:color w:val="1F4E79" w:themeColor="accent1" w:themeShade="80"/>
          <w:sz w:val="20"/>
          <w:szCs w:val="20"/>
          <w:lang w:eastAsia="sl-SI"/>
        </w:rPr>
        <w:t xml:space="preserve">5 let od datuma končnega izplačila upravičencu. Za EKSRP pa velja obveznost ohranitve delovnega mesta 3 leta od datuma končnega izplačila upravičencu. </w:t>
      </w:r>
    </w:p>
    <w:p w:rsidR="003F269D" w:rsidRDefault="003F269D"/>
    <w:p w:rsidR="003F269D" w:rsidRDefault="003F269D"/>
    <w:p w:rsidR="003F269D" w:rsidRPr="003F269D" w:rsidRDefault="00F84EBD">
      <w:pPr>
        <w:rPr>
          <w:rFonts w:ascii="Arial" w:hAnsi="Arial" w:cs="Arial"/>
          <w:color w:val="000000" w:themeColor="text1"/>
          <w:sz w:val="20"/>
          <w:szCs w:val="20"/>
        </w:rPr>
      </w:pPr>
      <w:r>
        <w:rPr>
          <w:rFonts w:ascii="Arial" w:hAnsi="Arial" w:cs="Arial"/>
          <w:color w:val="000000" w:themeColor="text1"/>
          <w:sz w:val="20"/>
          <w:szCs w:val="20"/>
        </w:rPr>
        <w:t xml:space="preserve">VPR. : </w:t>
      </w:r>
      <w:proofErr w:type="spellStart"/>
      <w:r w:rsidR="003F269D" w:rsidRPr="003F269D">
        <w:rPr>
          <w:rFonts w:ascii="Arial" w:hAnsi="Arial" w:cs="Arial"/>
          <w:color w:val="000000" w:themeColor="text1"/>
          <w:sz w:val="20"/>
          <w:szCs w:val="20"/>
        </w:rPr>
        <w:t>Časovnica</w:t>
      </w:r>
      <w:proofErr w:type="spellEnd"/>
      <w:r w:rsidR="003F269D" w:rsidRPr="003F269D">
        <w:rPr>
          <w:rFonts w:ascii="Arial" w:hAnsi="Arial" w:cs="Arial"/>
          <w:color w:val="000000" w:themeColor="text1"/>
          <w:sz w:val="20"/>
          <w:szCs w:val="20"/>
        </w:rPr>
        <w:t xml:space="preserve"> (izračun urne postavke) mora imeti možnost izbire višine % prispevkov delodajalca (npr. v primeru zaposlitve za določen čas je višina 16,34 % in ne 16,10 %)</w:t>
      </w:r>
      <w:r w:rsidR="003F269D" w:rsidRPr="003F269D">
        <w:rPr>
          <w:rFonts w:ascii="Arial" w:hAnsi="Arial" w:cs="Arial"/>
          <w:color w:val="000000" w:themeColor="text1"/>
          <w:sz w:val="20"/>
          <w:szCs w:val="20"/>
        </w:rPr>
        <w:br/>
        <w:t xml:space="preserve">2. Kako se v </w:t>
      </w:r>
      <w:proofErr w:type="spellStart"/>
      <w:r w:rsidR="003F269D" w:rsidRPr="003F269D">
        <w:rPr>
          <w:rFonts w:ascii="Arial" w:hAnsi="Arial" w:cs="Arial"/>
          <w:color w:val="000000" w:themeColor="text1"/>
          <w:sz w:val="20"/>
          <w:szCs w:val="20"/>
        </w:rPr>
        <w:t>časovnici</w:t>
      </w:r>
      <w:proofErr w:type="spellEnd"/>
      <w:r w:rsidR="003F269D" w:rsidRPr="003F269D">
        <w:rPr>
          <w:rFonts w:ascii="Arial" w:hAnsi="Arial" w:cs="Arial"/>
          <w:color w:val="000000" w:themeColor="text1"/>
          <w:sz w:val="20"/>
          <w:szCs w:val="20"/>
        </w:rPr>
        <w:t xml:space="preserve"> upošteva in izračunava regres za letni dopust, ki je upravičen strošek?</w:t>
      </w:r>
      <w:r w:rsidR="003F269D" w:rsidRPr="003F269D">
        <w:rPr>
          <w:rFonts w:ascii="Arial" w:hAnsi="Arial" w:cs="Arial"/>
          <w:color w:val="000000" w:themeColor="text1"/>
          <w:sz w:val="20"/>
          <w:szCs w:val="20"/>
        </w:rPr>
        <w:br/>
        <w:t>3. Na 5. strani navodil je navedeno, da povračilo stroškov službenih potovanj lahko uveljavljamo samo za osebe, zaposlene pri vodilnem partnerju. Kako je s potnimi nalogi/stroški npr. predsednika LAS, člani upravnega odbora, nadzorni odbor? Se lahko izda potni nalog, na podlagi česa, kako se uveljavlja strošek?</w:t>
      </w:r>
      <w:r w:rsidR="003F269D" w:rsidRPr="003F269D">
        <w:rPr>
          <w:rFonts w:ascii="Arial" w:hAnsi="Arial" w:cs="Arial"/>
          <w:color w:val="000000" w:themeColor="text1"/>
          <w:sz w:val="20"/>
          <w:szCs w:val="20"/>
        </w:rPr>
        <w:br/>
      </w:r>
      <w:r w:rsidR="003F269D" w:rsidRPr="003F269D">
        <w:rPr>
          <w:rFonts w:ascii="Arial" w:hAnsi="Arial" w:cs="Arial"/>
          <w:color w:val="000000" w:themeColor="text1"/>
          <w:sz w:val="20"/>
          <w:szCs w:val="20"/>
        </w:rPr>
        <w:lastRenderedPageBreak/>
        <w:t xml:space="preserve">4. Kot dokazilo o nastanku stroškov dela so zahtevane kopije podpisanih in žigosanih plačilnih list. Ali je dovolj izpis plačilnih list iz programa, kot je običajna praksa pri vseh evropskih projektih? Plačilnih list običajno ne podpisujemo. </w:t>
      </w:r>
      <w:r w:rsidR="003F269D" w:rsidRPr="003F269D">
        <w:rPr>
          <w:rFonts w:ascii="Arial" w:hAnsi="Arial" w:cs="Arial"/>
          <w:color w:val="000000" w:themeColor="text1"/>
          <w:sz w:val="20"/>
          <w:szCs w:val="20"/>
        </w:rPr>
        <w:br/>
        <w:t>5. Ali je kot dokazilo o plačilu davkov in prispevkov pri plačah dovolj tekoče potrdilo FURS o plačanih davkih in prispevkih, kot je običajna praksa pri EU projektih?</w:t>
      </w:r>
      <w:r w:rsidR="003F269D" w:rsidRPr="003F269D">
        <w:rPr>
          <w:rFonts w:ascii="Arial" w:hAnsi="Arial" w:cs="Arial"/>
          <w:color w:val="000000" w:themeColor="text1"/>
          <w:sz w:val="20"/>
          <w:szCs w:val="20"/>
        </w:rPr>
        <w:br/>
        <w:t>6. Kot dokazilo o plačilu računov je v primeru e-računov zahtevana tudi konto kartica izdajatelja računa. Kot proračunski uporabnik vse račune prejemamo v obliki e-računov, , to velja tudi za občine in druge javne institucije, ki bodo izvajale projekte LAS. Ali to pomeni, da bomo morali od vsakega dobavitelja pridobiti konto kartico? Menimo, da je to nesmiselno saj so e-računi zakonsko enakovredni klasičnim računom. Enako kot pri klasičnem računu naj zadostuje bančno potrdilo o plačilu z ustreznim sklicem ter seveda izpis/kopija e-računa. Poleg tega s tem posegamo v poslovanje eventualnih dobaviteljev z dodatnimi zahtevami in birokratiziranjem postopkov.</w:t>
      </w:r>
      <w:r w:rsidR="003F269D" w:rsidRPr="003F269D">
        <w:rPr>
          <w:rFonts w:ascii="Arial" w:hAnsi="Arial" w:cs="Arial"/>
          <w:color w:val="000000" w:themeColor="text1"/>
          <w:sz w:val="20"/>
          <w:szCs w:val="20"/>
        </w:rPr>
        <w:br/>
        <w:t>7. Kot dokazilo o upravičenih stroških se zahteva kopija računa, ki mora biti potrjena s strani LAS. Kdo je podpisnik s strani LAS? Ali je to predsednik LAS ali vodilni partner LAS?</w:t>
      </w:r>
    </w:p>
    <w:p w:rsidR="003F269D" w:rsidRDefault="003F269D">
      <w:pPr>
        <w:rPr>
          <w:rFonts w:ascii="Arial" w:hAnsi="Arial" w:cs="Arial"/>
          <w:color w:val="FF0000"/>
          <w:sz w:val="20"/>
          <w:szCs w:val="20"/>
        </w:rPr>
      </w:pPr>
    </w:p>
    <w:p w:rsidR="003F269D" w:rsidRPr="00EE517F" w:rsidRDefault="00F84EBD" w:rsidP="003F269D">
      <w:pPr>
        <w:autoSpaceDE w:val="0"/>
        <w:autoSpaceDN w:val="0"/>
        <w:adjustRightInd w:val="0"/>
        <w:spacing w:after="0" w:line="240" w:lineRule="auto"/>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ODG. : </w:t>
      </w:r>
      <w:r w:rsidR="003F269D" w:rsidRPr="00EE517F">
        <w:rPr>
          <w:rFonts w:ascii="Arial" w:hAnsi="Arial" w:cs="Arial"/>
          <w:color w:val="1F4E79" w:themeColor="accent1" w:themeShade="80"/>
          <w:sz w:val="20"/>
          <w:szCs w:val="20"/>
        </w:rPr>
        <w:t xml:space="preserve">1. Pripomba je upoštevana. V </w:t>
      </w:r>
      <w:proofErr w:type="spellStart"/>
      <w:r w:rsidR="003F269D" w:rsidRPr="00EE517F">
        <w:rPr>
          <w:rFonts w:ascii="Arial" w:hAnsi="Arial" w:cs="Arial"/>
          <w:color w:val="1F4E79" w:themeColor="accent1" w:themeShade="80"/>
          <w:sz w:val="20"/>
          <w:szCs w:val="20"/>
        </w:rPr>
        <w:t>časovnici</w:t>
      </w:r>
      <w:proofErr w:type="spellEnd"/>
      <w:r w:rsidR="003F269D" w:rsidRPr="00EE517F">
        <w:rPr>
          <w:rFonts w:ascii="Arial" w:hAnsi="Arial" w:cs="Arial"/>
          <w:color w:val="1F4E79" w:themeColor="accent1" w:themeShade="80"/>
          <w:sz w:val="20"/>
          <w:szCs w:val="20"/>
        </w:rPr>
        <w:t xml:space="preserve"> je dodan spustni seznam, kjer se izbere ustrezna stopnja (ali 16,10% ali pa 16,34%).</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xml:space="preserve">ESRR: V </w:t>
      </w:r>
      <w:proofErr w:type="spellStart"/>
      <w:r w:rsidRPr="00EE517F">
        <w:rPr>
          <w:rFonts w:ascii="Arial" w:hAnsi="Arial" w:cs="Arial"/>
          <w:color w:val="1F4E79" w:themeColor="accent1" w:themeShade="80"/>
          <w:sz w:val="20"/>
          <w:szCs w:val="20"/>
        </w:rPr>
        <w:t>časovnico</w:t>
      </w:r>
      <w:proofErr w:type="spellEnd"/>
      <w:r w:rsidRPr="00EE517F">
        <w:rPr>
          <w:rFonts w:ascii="Arial" w:hAnsi="Arial" w:cs="Arial"/>
          <w:color w:val="1F4E79" w:themeColor="accent1" w:themeShade="80"/>
          <w:sz w:val="20"/>
          <w:szCs w:val="20"/>
        </w:rPr>
        <w:t xml:space="preserve"> bo mogoče vpisati % prispevka delodajalca.</w:t>
      </w:r>
      <w:r w:rsidRPr="00EE517F">
        <w:rPr>
          <w:rFonts w:ascii="Arial" w:hAnsi="Arial" w:cs="Arial"/>
          <w:color w:val="1F4E79" w:themeColor="accent1" w:themeShade="80"/>
          <w:sz w:val="20"/>
          <w:szCs w:val="20"/>
        </w:rPr>
        <w:br/>
        <w:t>2. Regres za letni dopust razdelite na dvanajstine in vpišite v rubriko drugi osebni prejemki.</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ESRR: Regres se izračunava na posebnem zavihku.</w:t>
      </w:r>
      <w:r w:rsidRPr="00EE517F">
        <w:rPr>
          <w:rFonts w:ascii="Arial" w:hAnsi="Arial" w:cs="Arial"/>
          <w:color w:val="1F4E79" w:themeColor="accent1" w:themeShade="80"/>
          <w:sz w:val="20"/>
          <w:szCs w:val="20"/>
        </w:rPr>
        <w:br/>
        <w:t>3. V navodila so dodani tudi organi LAS. Izdan pa mora biti v tem primeru potni nalog, ker drugače ni dokazila o nastanku stroška.</w:t>
      </w:r>
      <w:r w:rsidRPr="00EE517F">
        <w:rPr>
          <w:rFonts w:ascii="Arial" w:hAnsi="Arial" w:cs="Arial"/>
          <w:color w:val="1F4E79" w:themeColor="accent1" w:themeShade="80"/>
          <w:sz w:val="20"/>
          <w:szCs w:val="20"/>
        </w:rPr>
        <w:br/>
        <w:t xml:space="preserve">4. Pripomba je upoštevana. Priložite samo izpis plačilnih list brez podpisa in žiga, </w:t>
      </w:r>
      <w:proofErr w:type="spellStart"/>
      <w:r w:rsidRPr="00EE517F">
        <w:rPr>
          <w:rFonts w:ascii="Arial" w:hAnsi="Arial" w:cs="Arial"/>
          <w:color w:val="1F4E79" w:themeColor="accent1" w:themeShade="80"/>
          <w:sz w:val="20"/>
          <w:szCs w:val="20"/>
        </w:rPr>
        <w:t>časovnica</w:t>
      </w:r>
      <w:proofErr w:type="spellEnd"/>
      <w:r w:rsidRPr="00EE517F">
        <w:rPr>
          <w:rFonts w:ascii="Arial" w:hAnsi="Arial" w:cs="Arial"/>
          <w:color w:val="1F4E79" w:themeColor="accent1" w:themeShade="80"/>
          <w:sz w:val="20"/>
          <w:szCs w:val="20"/>
        </w:rPr>
        <w:t xml:space="preserve"> pa mora biti izpolnjena tako kot je napisano v navodilih.</w:t>
      </w:r>
      <w:r w:rsidRPr="00EE517F">
        <w:rPr>
          <w:rFonts w:ascii="Arial" w:hAnsi="Arial" w:cs="Arial"/>
          <w:color w:val="1F4E79" w:themeColor="accent1" w:themeShade="80"/>
          <w:sz w:val="20"/>
          <w:szCs w:val="20"/>
        </w:rPr>
        <w:br/>
        <w:t>5. NE, potrdilo FURS-a ne zadostuje. Dokazila o plačilu morajo biti taka kot so navedena v navodilu na strani.</w:t>
      </w:r>
      <w:r w:rsidRPr="00EE517F">
        <w:rPr>
          <w:rFonts w:ascii="Arial" w:hAnsi="Arial" w:cs="Arial"/>
          <w:color w:val="1F4E79" w:themeColor="accent1" w:themeShade="80"/>
          <w:sz w:val="20"/>
          <w:szCs w:val="20"/>
        </w:rPr>
        <w:br/>
        <w:t>ESRR: Dovolj je izpis plačilne liste iz programa.</w:t>
      </w:r>
      <w:r w:rsidRPr="00EE517F">
        <w:rPr>
          <w:rFonts w:ascii="Arial" w:hAnsi="Arial" w:cs="Arial"/>
          <w:color w:val="1F4E79" w:themeColor="accent1" w:themeShade="80"/>
          <w:sz w:val="20"/>
          <w:szCs w:val="20"/>
        </w:rPr>
        <w:br/>
        <w:t xml:space="preserve">6. Pripomba je upoštevana. Konto kartica je potrebna v primeru nejasnega sklica plačila. </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xml:space="preserve">7. Zastopnik je predsednik LAS, lahko pa s pooblastilom prenese nalogo na vodilnega partnerja. Naloga LAS je izbrati vodilnega partnerja. </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Naloge vodilnega partnerja:</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zastopa LAS v upravnih in finančnih zadevah;</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upravlja transakcijski račun LAS in</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opravlja vse druge naloge, ki izhajajo iz pogodbe med LAS in vodilnim partnerjem.</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Vodilni partner mora biti kadrovsko, finančno in upravno sposoben voditi LAS. Zagotoviti mora operativno delovanje.</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Podpisnik je vodilni partner.</w:t>
      </w:r>
    </w:p>
    <w:p w:rsidR="003F269D" w:rsidRDefault="003F269D"/>
    <w:p w:rsidR="003F269D" w:rsidRPr="00EE517F" w:rsidRDefault="00FC288D" w:rsidP="003F269D">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VPR : </w:t>
      </w:r>
      <w:r w:rsidR="003F269D" w:rsidRPr="00EE517F">
        <w:rPr>
          <w:rFonts w:ascii="Arial" w:eastAsia="Times New Roman" w:hAnsi="Arial" w:cs="Arial"/>
          <w:color w:val="000000" w:themeColor="text1"/>
          <w:sz w:val="20"/>
          <w:szCs w:val="20"/>
          <w:lang w:eastAsia="sl-SI"/>
        </w:rPr>
        <w:t>V projektu bodo sodelovali trije partnerji (dva partnerja sta občini). Projekt je vreden skupaj 90.000 EUR (vsak del je vreden 30.000 EUR).</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Ali se izvede javno naročilo preko portala javnih naročil za skupen projekt ali mora vsak partner izvesti za svoj del npr. 30.000 EUR.</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Občine smo zavezane k objavi na portalu. Kaj storiti če bomo prejeli le eno ponudbo preko objave na portalu javnih naročil?</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Ali so ponudbe ki jih bomo dobili zdaj pred prijavo projekta zavezujoče, oziroma ali bomo morali po prejemu odločbe o odobritvi sredstev ponovno izvesti javno naročilo?</w:t>
      </w:r>
    </w:p>
    <w:p w:rsidR="003F269D" w:rsidRDefault="003F269D"/>
    <w:p w:rsidR="003F269D" w:rsidRPr="00EE517F" w:rsidRDefault="00FC288D" w:rsidP="003F269D">
      <w:pPr>
        <w:spacing w:after="0" w:line="240" w:lineRule="auto"/>
        <w:jc w:val="both"/>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Vsaka posamezna občina lahko za svoj del izvedbe operacije vodi svoje javno naročilo za dela, ki se bodo izvedla v tej občini. Postopek javnega naročila je odvisen od višine dela projekta vsake občine. V primeru, da bi se v okviru projekta izvajalo enotno delo pa bi se pooblastilo eno od vključenih občin, ki bi vodila postopek javnega naročanja.</w:t>
      </w:r>
    </w:p>
    <w:p w:rsidR="003F269D" w:rsidRPr="00EE517F" w:rsidRDefault="003F269D" w:rsidP="003F269D">
      <w:pPr>
        <w:spacing w:after="0" w:line="240" w:lineRule="auto"/>
        <w:jc w:val="both"/>
        <w:rPr>
          <w:rFonts w:ascii="Arial" w:eastAsia="Times New Roman" w:hAnsi="Arial" w:cs="Arial"/>
          <w:color w:val="1F4E79" w:themeColor="accent1" w:themeShade="80"/>
          <w:sz w:val="20"/>
          <w:szCs w:val="20"/>
          <w:lang w:eastAsia="sl-SI"/>
        </w:rPr>
      </w:pPr>
    </w:p>
    <w:p w:rsidR="003F269D" w:rsidRPr="00EE517F" w:rsidRDefault="003F269D" w:rsidP="003F269D">
      <w:pPr>
        <w:spacing w:after="0" w:line="240" w:lineRule="auto"/>
        <w:jc w:val="both"/>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Javno naročilo je potrebno izvesti, šele po prejemu odločbe o odobritvi operacije. V kolikor prejmete ponudbe (ki niso nujne) pred oddajo vloge, ponudbe niso zavezujoče.</w:t>
      </w:r>
    </w:p>
    <w:p w:rsidR="003F269D" w:rsidRPr="00EE517F" w:rsidRDefault="003F269D" w:rsidP="003F269D">
      <w:pPr>
        <w:spacing w:after="0" w:line="240" w:lineRule="auto"/>
        <w:jc w:val="both"/>
        <w:rPr>
          <w:rFonts w:ascii="Arial" w:eastAsia="Times New Roman" w:hAnsi="Arial" w:cs="Arial"/>
          <w:color w:val="1F4E79" w:themeColor="accent1" w:themeShade="80"/>
          <w:sz w:val="20"/>
          <w:szCs w:val="20"/>
          <w:lang w:eastAsia="sl-SI"/>
        </w:rPr>
      </w:pP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lastRenderedPageBreak/>
        <w:t>ESRR: Potrebno je izvesti ustrezen postopek JN, glede na mejne vrednosti ter spoštovati temeljna načela javnega naročanja.</w:t>
      </w: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V navedenem primeru je smiselno izvesti JN po sklopih.</w:t>
      </w: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V kolikor občina izpelje javno naročilo v skladu z zakonodajo in prejme le eno ponudbo, ni nič narobe in se šteje, da je bil postopek JN izveden na ustrezen način.</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Naročniki so tudi pri »evidenčnih naročilu« dolžni upoštevati načelo gospodarnosti, učinkovitosti in uspešnosti ter načelo transparentnosti. Slednje se zagotovi na način, da:</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vodi evidenco o njihovi oddaji, ki zajema navedbo predmeta, vrste predmeta in vrednosti javnega naročila brez DDV, ter o njih sporoči podatke v skladu s 106. členom ZJN-3,</w:t>
      </w:r>
    </w:p>
    <w:p w:rsidR="003F269D" w:rsidRPr="00EE517F" w:rsidRDefault="003F269D" w:rsidP="003F269D">
      <w:pPr>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vsako leto do zadnjega dne februarja na svoji spletni strani ali na portalu javnih naročil objavi seznam javnih naročil, ki so bila oddana preteklo leto in katerih ocenjena vrednost je nižja od mejnih vrednosti iz prejšnjega odstavka ter enaka ali višja od 10.000 EUR brez DDV, z opisom predmeta, vrsto predmeta in vrednostjo oddanega naročila brez DDV ter nazivom gospodarskega subjekta, ki mu je bilo naročilo oddano.</w:t>
      </w:r>
    </w:p>
    <w:p w:rsidR="003F269D" w:rsidRDefault="003F269D" w:rsidP="003F269D">
      <w:pPr>
        <w:rPr>
          <w:rFonts w:ascii="Arial" w:hAnsi="Arial" w:cs="Arial"/>
          <w:color w:val="FF0000"/>
          <w:sz w:val="20"/>
          <w:szCs w:val="20"/>
        </w:rPr>
      </w:pPr>
    </w:p>
    <w:p w:rsidR="003F269D" w:rsidRPr="00EE517F" w:rsidRDefault="00B94DC1" w:rsidP="003F269D">
      <w:pP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VPR. : </w:t>
      </w:r>
      <w:r w:rsidR="003F269D" w:rsidRPr="00EE517F">
        <w:rPr>
          <w:rFonts w:ascii="Arial" w:eastAsia="Times New Roman" w:hAnsi="Arial" w:cs="Arial"/>
          <w:color w:val="000000" w:themeColor="text1"/>
          <w:sz w:val="20"/>
          <w:szCs w:val="20"/>
          <w:lang w:eastAsia="sl-SI"/>
        </w:rPr>
        <w:t>Ali so ponudbe, ki jih bomo dobili zdaj pred prijavo projekta zavezujoče, oziroma ali bomo morali po prejemu odločbe o odobritvi sredstev ponovno izvesti javno naročilo?</w:t>
      </w:r>
    </w:p>
    <w:p w:rsidR="003F269D" w:rsidRPr="00EE517F" w:rsidRDefault="003F269D" w:rsidP="003F269D">
      <w:pPr>
        <w:rPr>
          <w:rFonts w:ascii="Arial" w:eastAsia="Times New Roman" w:hAnsi="Arial" w:cs="Arial"/>
          <w:color w:val="1F4E79" w:themeColor="accent1" w:themeShade="80"/>
          <w:sz w:val="20"/>
          <w:szCs w:val="20"/>
          <w:lang w:eastAsia="sl-SI"/>
        </w:rPr>
      </w:pPr>
    </w:p>
    <w:p w:rsidR="003F269D" w:rsidRPr="00EE517F" w:rsidRDefault="00B94DC1" w:rsidP="003F269D">
      <w:pPr>
        <w:spacing w:after="0" w:line="240" w:lineRule="auto"/>
        <w:jc w:val="both"/>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Upravičenci, ki so naročniki po ZJN-ju, ne potrebujejo treh ponudb ampak popis del. Po odobritvi operacije izvede postopek javnega naročanja.</w:t>
      </w:r>
    </w:p>
    <w:p w:rsidR="003F269D" w:rsidRPr="00EE517F" w:rsidRDefault="003F269D" w:rsidP="003F269D">
      <w:pPr>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ESRR: Zavezanci po ZJN, delajo po ZJN-3. Kadar upravičenci niso zavezanci po ZJN-3, morajo izvajati operacijo v skladu s temeljnimi načeli ZJN-3.</w:t>
      </w:r>
    </w:p>
    <w:p w:rsidR="003F269D" w:rsidRDefault="003F269D" w:rsidP="003F269D">
      <w:pPr>
        <w:rPr>
          <w:rFonts w:ascii="Arial" w:hAnsi="Arial" w:cs="Arial"/>
          <w:color w:val="FF0000"/>
          <w:sz w:val="20"/>
          <w:szCs w:val="20"/>
        </w:rPr>
      </w:pPr>
    </w:p>
    <w:p w:rsidR="003F269D" w:rsidRPr="00EE517F" w:rsidRDefault="00B94DC1" w:rsidP="003F269D">
      <w:pPr>
        <w:spacing w:after="0" w:line="240" w:lineRule="auto"/>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VPR. :</w:t>
      </w:r>
      <w:r w:rsidR="003F269D" w:rsidRPr="00EE517F">
        <w:rPr>
          <w:rFonts w:ascii="Arial" w:eastAsia="Times New Roman" w:hAnsi="Arial" w:cs="Arial"/>
          <w:color w:val="000000" w:themeColor="text1"/>
          <w:sz w:val="20"/>
          <w:szCs w:val="20"/>
          <w:lang w:eastAsia="sl-SI"/>
        </w:rPr>
        <w:t>Vprašanje glede ZJN.</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Ali je naslednje tolmačenje pravilno:</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Za EKSRP:</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xml:space="preserve">- Vloga (po 64. členu Uredbe CLLD): </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če je strošek iz kataloga strokov se k vlogi zahteva: 1 ponudbo</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če stroška ni v katalogu strokov se k vlogi zahteva: 3 ponudbe</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Izvajanje projekta (str. 17 iz Navodil za določanje in preverjanje tipov stroškov…):</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xml:space="preserve">o Zavezanci po ZJN: delajo po ZJN-3 </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Ostali: ni posebnih zahtev</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Za ESRR:</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xml:space="preserve">- Vloga: </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Ni posebnih zahtev</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 Izvajanje projekta (str. 7 iz Navodil OU o upravičenih stroških…) :</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Zavezanci po ZJN: delajo po ZJN-3</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o Ostali: delajo po ZJN-3</w:t>
      </w: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p>
    <w:p w:rsidR="003F269D" w:rsidRPr="00EE517F" w:rsidRDefault="003F269D" w:rsidP="003F269D">
      <w:pPr>
        <w:spacing w:after="0" w:line="240" w:lineRule="auto"/>
        <w:jc w:val="both"/>
        <w:rPr>
          <w:rFonts w:ascii="Arial" w:eastAsia="Times New Roman" w:hAnsi="Arial" w:cs="Arial"/>
          <w:color w:val="000000" w:themeColor="text1"/>
          <w:sz w:val="20"/>
          <w:szCs w:val="20"/>
          <w:lang w:eastAsia="sl-SI"/>
        </w:rPr>
      </w:pPr>
      <w:r w:rsidRPr="00EE517F">
        <w:rPr>
          <w:rFonts w:ascii="Arial" w:eastAsia="Times New Roman" w:hAnsi="Arial" w:cs="Arial"/>
          <w:color w:val="000000" w:themeColor="text1"/>
          <w:sz w:val="20"/>
          <w:szCs w:val="20"/>
          <w:lang w:eastAsia="sl-SI"/>
        </w:rPr>
        <w:t>ZJN-3 pa pomeni, da za blago in storitve manj kot 20.000 € oz. za gradnjo manj kot 40.000 € se upošteva druga točka 21. člen, kar pomeni da se vodijo le evidence o oddanih javnih naročilih (v praksi se običajno zahteva vsaj ena ponudba na podlagi katere se izda naročilnica), za blago in storitve enako ali višje od 20.000 € oz. za gradnjo enako ali višjo od 40.000 € pa gremo v postopke v skladu z ZJN-3.</w:t>
      </w:r>
    </w:p>
    <w:p w:rsidR="003F269D" w:rsidRDefault="003F269D" w:rsidP="003F269D">
      <w:r>
        <w:t>Odg:</w:t>
      </w:r>
    </w:p>
    <w:p w:rsidR="003F269D" w:rsidRPr="00EE517F" w:rsidRDefault="00B94DC1" w:rsidP="003F269D">
      <w:pPr>
        <w:autoSpaceDE w:val="0"/>
        <w:autoSpaceDN w:val="0"/>
        <w:adjustRightInd w:val="0"/>
        <w:spacing w:after="0" w:line="240" w:lineRule="auto"/>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ODG. : </w:t>
      </w:r>
      <w:r w:rsidR="003F269D" w:rsidRPr="00EE517F">
        <w:rPr>
          <w:rFonts w:ascii="Arial" w:hAnsi="Arial" w:cs="Arial"/>
          <w:color w:val="1F4E79" w:themeColor="accent1" w:themeShade="80"/>
          <w:sz w:val="20"/>
          <w:szCs w:val="20"/>
        </w:rPr>
        <w:t xml:space="preserve">Za </w:t>
      </w:r>
      <w:r w:rsidR="003F269D" w:rsidRPr="00EE517F">
        <w:rPr>
          <w:rFonts w:ascii="Arial" w:hAnsi="Arial" w:cs="Arial"/>
          <w:b/>
          <w:color w:val="1F4E79" w:themeColor="accent1" w:themeShade="80"/>
          <w:sz w:val="20"/>
          <w:szCs w:val="20"/>
        </w:rPr>
        <w:t>sklad EKSRP</w:t>
      </w:r>
      <w:r w:rsidR="003F269D" w:rsidRPr="00EE517F">
        <w:rPr>
          <w:rFonts w:ascii="Arial" w:hAnsi="Arial" w:cs="Arial"/>
          <w:color w:val="1F4E79" w:themeColor="accent1" w:themeShade="80"/>
          <w:sz w:val="20"/>
          <w:szCs w:val="20"/>
        </w:rPr>
        <w:t xml:space="preserve"> je tolmačenje pravilno.</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xml:space="preserve">Za </w:t>
      </w:r>
      <w:r w:rsidRPr="00EE517F">
        <w:rPr>
          <w:rFonts w:ascii="Arial" w:hAnsi="Arial" w:cs="Arial"/>
          <w:b/>
          <w:bCs/>
          <w:color w:val="1F4E79" w:themeColor="accent1" w:themeShade="80"/>
          <w:sz w:val="20"/>
          <w:szCs w:val="20"/>
        </w:rPr>
        <w:t xml:space="preserve">sklad ESRR </w:t>
      </w:r>
      <w:r w:rsidRPr="00EE517F">
        <w:rPr>
          <w:rFonts w:ascii="Arial" w:hAnsi="Arial" w:cs="Arial"/>
          <w:color w:val="1F4E79" w:themeColor="accent1" w:themeShade="80"/>
          <w:sz w:val="20"/>
          <w:szCs w:val="20"/>
        </w:rPr>
        <w:t>veljajo Navodila Organa upravljanja o upravičenih stroških, kjer so za posamezno vrsto upravičenih stroškov navedeni pogoji upravičenosti in vsa potrebna dokazila, ki jih je potrebno predložiti.</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Stroški in izdatki so lahko upravičeni, če:</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so z operacijo neposredno povezani, so potrebni za njeno izvajanje in so v skladu s cilji operacije,</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lastRenderedPageBreak/>
        <w:t>- so dejansko nastali, npr. za dela, ki so opravljena, za storitve, ki so bile izvedene, za blago, ki je bilo dobavljeno,</w:t>
      </w:r>
    </w:p>
    <w:p w:rsidR="003F269D" w:rsidRPr="00EE517F" w:rsidRDefault="003F269D" w:rsidP="003F269D">
      <w:pPr>
        <w:autoSpaceDE w:val="0"/>
        <w:autoSpaceDN w:val="0"/>
        <w:adjustRightInd w:val="0"/>
        <w:spacing w:after="0" w:line="240" w:lineRule="auto"/>
        <w:rPr>
          <w:rFonts w:ascii="Arial" w:hAnsi="Arial" w:cs="Arial"/>
          <w:b/>
          <w:bCs/>
          <w:color w:val="1F4E79" w:themeColor="accent1" w:themeShade="80"/>
          <w:sz w:val="20"/>
          <w:szCs w:val="20"/>
        </w:rPr>
      </w:pPr>
      <w:r w:rsidRPr="00EE517F">
        <w:rPr>
          <w:rFonts w:ascii="Arial" w:hAnsi="Arial" w:cs="Arial"/>
          <w:color w:val="1F4E79" w:themeColor="accent1" w:themeShade="80"/>
          <w:sz w:val="20"/>
          <w:szCs w:val="20"/>
        </w:rPr>
        <w:t xml:space="preserve">- </w:t>
      </w:r>
      <w:r w:rsidRPr="00EE517F">
        <w:rPr>
          <w:rFonts w:ascii="Arial" w:hAnsi="Arial" w:cs="Arial"/>
          <w:b/>
          <w:bCs/>
          <w:color w:val="1F4E79" w:themeColor="accent1" w:themeShade="80"/>
          <w:sz w:val="20"/>
          <w:szCs w:val="20"/>
        </w:rPr>
        <w:t>so pripoznani v skladu s skrbnostjo dobrega gospodarja,</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nastanejo in so plačani v obdobju upravičenosti,</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temeljijo na verodostojnih knjigovodskih listinah in drugih listinah,</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so v skladu z veljavnimi pravili Unije in nacionalnimi predpisi.</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Zavezanci po ZJN, delajo po ZJN-3. Kadar upravičenci niso zavezanci po ZJN-3, morajo izvajati operacijo v skladu s temeljnimi načeli ZJN-3.</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Določbe Zakona o javnem naročanju (Ur. L. RS, št. 91/2015)-ZJN3, se na splošnem področju ne uporabljajo za javna naročila blaga, storitev ali projektnih natečajev, katerih ocenjena vrednost je nižja od 20.000 EUR brez DDV, za javna naročila gradenj, katerih ocenjena vrednost je nižja od 40.000 EUR brez DDV.</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Naročnik je pri »evidenčnem naročilu« dolžan upoštevati načelo gospodarnosti, učinkovitosti in uspešnosti ter načelo transparentnosti. Slednje zagotovi na način, da:</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vodi evidenco o njihovi oddaji, ki zajema navedbo predmeta, vrste predmeta in vrednosti javnega naročila brez DDV, ter o njih sporoči podatke v skladu s 106. členom ZJN-3,</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vsako leto do zadnjega dne februarja na svoji spletni strani ali na portalu javnih naročil objavi seznam javnih naročil, ki so bila oddana preteklo leto in katerih ocenjena vrednost je nižja od mejnih vrednosti iz prejšnjega odstavka ter enaka ali višja od 10.000 EUR brez DDV, z opisom predmeta, vrsto predmeta in vrednostjo oddanega naročila brez DDV ter nazivom gospodarskega subjekta, ki mu je bilo naročilo oddano.</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Kot ste navedli, se upošteva drugi odstavek 21. člena ZJN-3.</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r w:rsidRPr="00EE517F">
        <w:rPr>
          <w:rFonts w:ascii="Arial" w:hAnsi="Arial" w:cs="Arial"/>
          <w:color w:val="1F4E79" w:themeColor="accent1" w:themeShade="80"/>
          <w:sz w:val="20"/>
          <w:szCs w:val="20"/>
        </w:rPr>
        <w:t xml:space="preserve">Za ESRR ni določeno, da je potrebno k vlogam prilagati tri ponudbe. </w:t>
      </w:r>
    </w:p>
    <w:p w:rsidR="003F269D" w:rsidRPr="00EE517F" w:rsidRDefault="003F269D" w:rsidP="003F269D">
      <w:pPr>
        <w:autoSpaceDE w:val="0"/>
        <w:autoSpaceDN w:val="0"/>
        <w:adjustRightInd w:val="0"/>
        <w:spacing w:after="0" w:line="240" w:lineRule="auto"/>
        <w:rPr>
          <w:rFonts w:ascii="Arial" w:hAnsi="Arial" w:cs="Arial"/>
          <w:color w:val="1F4E79" w:themeColor="accent1" w:themeShade="80"/>
          <w:sz w:val="20"/>
          <w:szCs w:val="20"/>
        </w:rPr>
      </w:pPr>
    </w:p>
    <w:p w:rsidR="003F269D" w:rsidRPr="00EE517F" w:rsidRDefault="003F269D" w:rsidP="003F269D">
      <w:pPr>
        <w:rPr>
          <w:rFonts w:ascii="Arial" w:hAnsi="Arial" w:cs="Arial"/>
          <w:b/>
          <w:bCs/>
          <w:color w:val="1F4E79" w:themeColor="accent1" w:themeShade="80"/>
          <w:sz w:val="20"/>
          <w:szCs w:val="20"/>
        </w:rPr>
      </w:pPr>
      <w:r w:rsidRPr="00EE517F">
        <w:rPr>
          <w:rFonts w:ascii="Arial" w:hAnsi="Arial" w:cs="Arial"/>
          <w:color w:val="1F4E79" w:themeColor="accent1" w:themeShade="80"/>
          <w:sz w:val="20"/>
          <w:szCs w:val="20"/>
        </w:rPr>
        <w:t xml:space="preserve">Pravilnost postopkov in ustreznost dokazil pa bo vsekakor preverjena ob pregledu zahtevka za izplačila. Še enkrat pa poudarjam, da bodo stroški in izdatki upravičeni, če </w:t>
      </w:r>
      <w:r w:rsidRPr="00EE517F">
        <w:rPr>
          <w:rFonts w:ascii="Arial" w:hAnsi="Arial" w:cs="Arial"/>
          <w:b/>
          <w:bCs/>
          <w:color w:val="1F4E79" w:themeColor="accent1" w:themeShade="80"/>
          <w:sz w:val="20"/>
          <w:szCs w:val="20"/>
        </w:rPr>
        <w:t>bodo pripoznani v skladu s skrbnostjo dobrega gospodarja,</w:t>
      </w:r>
    </w:p>
    <w:p w:rsidR="003F269D" w:rsidRDefault="003F269D" w:rsidP="003F269D">
      <w:pPr>
        <w:rPr>
          <w:rFonts w:ascii="Arial" w:hAnsi="Arial" w:cs="Arial"/>
          <w:b/>
          <w:bCs/>
          <w:color w:val="FF0000"/>
          <w:sz w:val="20"/>
          <w:szCs w:val="20"/>
        </w:rPr>
      </w:pPr>
    </w:p>
    <w:p w:rsidR="003F269D" w:rsidRPr="00EE517F" w:rsidRDefault="00B94DC1" w:rsidP="003F269D">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VPR. : </w:t>
      </w:r>
      <w:r w:rsidR="003F269D" w:rsidRPr="00EE517F">
        <w:rPr>
          <w:rFonts w:ascii="Arial" w:eastAsia="Times New Roman" w:hAnsi="Arial" w:cs="Arial"/>
          <w:color w:val="000000" w:themeColor="text1"/>
          <w:sz w:val="20"/>
          <w:szCs w:val="20"/>
        </w:rPr>
        <w:t>Imam vprašanje glede določila, da je potrebno k prijavi operacije, ki jo sofinancirajo občine priložiti tudi DIIP in NRP občine.</w:t>
      </w:r>
    </w:p>
    <w:p w:rsidR="003F269D" w:rsidRPr="00EE517F" w:rsidRDefault="003F269D" w:rsidP="003F269D">
      <w:pPr>
        <w:spacing w:after="0" w:line="240" w:lineRule="auto"/>
        <w:jc w:val="both"/>
        <w:rPr>
          <w:rFonts w:ascii="Arial" w:eastAsia="Times New Roman" w:hAnsi="Arial" w:cs="Arial"/>
          <w:color w:val="000000" w:themeColor="text1"/>
          <w:sz w:val="20"/>
          <w:szCs w:val="20"/>
        </w:rPr>
      </w:pPr>
      <w:r w:rsidRPr="00EE517F">
        <w:rPr>
          <w:rFonts w:ascii="Arial" w:eastAsia="Times New Roman" w:hAnsi="Arial" w:cs="Arial"/>
          <w:color w:val="000000" w:themeColor="text1"/>
          <w:sz w:val="20"/>
          <w:szCs w:val="20"/>
        </w:rPr>
        <w:t xml:space="preserve">Pripravljamo skupno operacijo območja LAS, kjer so partnerice 4 občine. Pripravili smo skupni DIIP v katerem so zapisane aktivnosti in investicije posamezne občine – skupni DIIP so potrdili vsi štirje občinski sveti. </w:t>
      </w:r>
    </w:p>
    <w:p w:rsidR="003F269D" w:rsidRPr="00EE517F" w:rsidRDefault="003F269D" w:rsidP="003F269D">
      <w:pPr>
        <w:rPr>
          <w:rFonts w:ascii="Arial" w:eastAsia="Times New Roman" w:hAnsi="Arial" w:cs="Arial"/>
          <w:color w:val="000000" w:themeColor="text1"/>
          <w:sz w:val="20"/>
          <w:szCs w:val="20"/>
        </w:rPr>
      </w:pPr>
      <w:r w:rsidRPr="00EE517F">
        <w:rPr>
          <w:rFonts w:ascii="Arial" w:eastAsia="Times New Roman" w:hAnsi="Arial" w:cs="Arial"/>
          <w:color w:val="000000" w:themeColor="text1"/>
          <w:sz w:val="20"/>
          <w:szCs w:val="20"/>
        </w:rPr>
        <w:t>Obrazec 3: NRP pa bo za vsako občino malo drugačen, z drugačno razporeditvijo vrednosti, pač glede na to, kolikšen delež operacije financira posamezna občina. Ali bo tako prav? Mislim, da ni mogoče, pripraviti enotnega obrazca 3: NRP, pa čeprav gre za skupno operacijo štirih občin. Ali prav razmišljamo?</w:t>
      </w:r>
    </w:p>
    <w:p w:rsidR="003F269D" w:rsidRPr="00EE517F" w:rsidRDefault="003F269D" w:rsidP="003F269D">
      <w:pPr>
        <w:spacing w:after="0" w:line="240" w:lineRule="auto"/>
        <w:jc w:val="both"/>
        <w:rPr>
          <w:rFonts w:ascii="Arial" w:eastAsia="Times New Roman" w:hAnsi="Arial" w:cs="Arial"/>
          <w:color w:val="1F4E79" w:themeColor="accent1" w:themeShade="80"/>
          <w:sz w:val="20"/>
          <w:szCs w:val="20"/>
          <w:lang w:eastAsia="sl-SI"/>
        </w:rPr>
      </w:pPr>
    </w:p>
    <w:p w:rsidR="003F269D" w:rsidRPr="00EE517F" w:rsidRDefault="00B94DC1" w:rsidP="003F269D">
      <w:pPr>
        <w:spacing w:after="0" w:line="240" w:lineRule="auto"/>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ESRR: K DIIP morajo biti predloženi štirje sklepi o potrditvi DIIP (potrditi ga mora vsaka občina).</w:t>
      </w:r>
    </w:p>
    <w:p w:rsidR="003F269D" w:rsidRPr="00EE517F" w:rsidRDefault="003F269D" w:rsidP="003F269D">
      <w:pPr>
        <w:rPr>
          <w:rFonts w:ascii="Arial" w:eastAsia="Calibri" w:hAnsi="Arial" w:cs="Arial"/>
          <w:color w:val="1F4E79" w:themeColor="accent1" w:themeShade="80"/>
          <w:sz w:val="20"/>
          <w:szCs w:val="20"/>
        </w:rPr>
      </w:pPr>
      <w:r w:rsidRPr="00EE517F">
        <w:rPr>
          <w:rFonts w:ascii="Arial" w:eastAsia="Calibri" w:hAnsi="Arial" w:cs="Arial"/>
          <w:color w:val="1F4E79" w:themeColor="accent1" w:themeShade="80"/>
          <w:sz w:val="20"/>
          <w:szCs w:val="20"/>
        </w:rPr>
        <w:t xml:space="preserve">V primeru skupne operacije, v kateri sodeluje več </w:t>
      </w:r>
      <w:r w:rsidRPr="00EE517F">
        <w:rPr>
          <w:rFonts w:ascii="Arial" w:hAnsi="Arial" w:cs="Arial"/>
          <w:color w:val="1F4E79" w:themeColor="accent1" w:themeShade="80"/>
          <w:sz w:val="20"/>
          <w:szCs w:val="20"/>
        </w:rPr>
        <w:t>občin</w:t>
      </w:r>
      <w:r w:rsidRPr="00EE517F">
        <w:rPr>
          <w:rFonts w:ascii="Arial" w:eastAsia="Calibri" w:hAnsi="Arial" w:cs="Arial"/>
          <w:color w:val="1F4E79" w:themeColor="accent1" w:themeShade="80"/>
          <w:sz w:val="20"/>
          <w:szCs w:val="20"/>
        </w:rPr>
        <w:t xml:space="preserve">, </w:t>
      </w:r>
      <w:r w:rsidRPr="00EE517F">
        <w:rPr>
          <w:rFonts w:ascii="Arial" w:hAnsi="Arial" w:cs="Arial"/>
          <w:color w:val="1F4E79" w:themeColor="accent1" w:themeShade="80"/>
          <w:sz w:val="20"/>
          <w:szCs w:val="20"/>
        </w:rPr>
        <w:t>mora</w:t>
      </w:r>
      <w:r w:rsidRPr="00EE517F">
        <w:rPr>
          <w:rFonts w:ascii="Arial" w:eastAsia="Calibri" w:hAnsi="Arial" w:cs="Arial"/>
          <w:color w:val="1F4E79" w:themeColor="accent1" w:themeShade="80"/>
          <w:sz w:val="20"/>
          <w:szCs w:val="20"/>
        </w:rPr>
        <w:t xml:space="preserve"> vsake posamezne </w:t>
      </w:r>
      <w:r w:rsidRPr="00EE517F">
        <w:rPr>
          <w:rFonts w:ascii="Arial" w:hAnsi="Arial" w:cs="Arial"/>
          <w:color w:val="1F4E79" w:themeColor="accent1" w:themeShade="80"/>
          <w:sz w:val="20"/>
          <w:szCs w:val="20"/>
        </w:rPr>
        <w:t>občina predložiti NRP</w:t>
      </w:r>
      <w:r w:rsidRPr="00EE517F">
        <w:rPr>
          <w:rFonts w:ascii="Arial" w:eastAsia="Calibri" w:hAnsi="Arial" w:cs="Arial"/>
          <w:color w:val="1F4E79" w:themeColor="accent1" w:themeShade="80"/>
          <w:sz w:val="20"/>
          <w:szCs w:val="20"/>
        </w:rPr>
        <w:t xml:space="preserve"> za celotno operacijo.</w:t>
      </w:r>
    </w:p>
    <w:p w:rsidR="003F269D" w:rsidRDefault="003F269D" w:rsidP="003F269D">
      <w:pPr>
        <w:rPr>
          <w:rFonts w:ascii="Arial" w:eastAsia="Calibri" w:hAnsi="Arial" w:cs="Arial"/>
          <w:color w:val="FF0000"/>
          <w:sz w:val="20"/>
          <w:szCs w:val="20"/>
        </w:rPr>
      </w:pPr>
    </w:p>
    <w:p w:rsidR="003F269D" w:rsidRDefault="003F269D" w:rsidP="003F269D">
      <w:pPr>
        <w:rPr>
          <w:rFonts w:ascii="Arial" w:eastAsia="Calibri" w:hAnsi="Arial" w:cs="Arial"/>
          <w:color w:val="FF0000"/>
          <w:sz w:val="20"/>
          <w:szCs w:val="20"/>
        </w:rPr>
      </w:pPr>
    </w:p>
    <w:p w:rsidR="003F269D" w:rsidRPr="00C37A75" w:rsidRDefault="00B94DC1" w:rsidP="003F269D">
      <w:pPr>
        <w:spacing w:after="0" w:line="240" w:lineRule="auto"/>
        <w:rPr>
          <w:rFonts w:ascii="Arial" w:eastAsia="Times New Roman" w:hAnsi="Arial" w:cs="Arial"/>
          <w:color w:val="FF0000"/>
          <w:sz w:val="20"/>
          <w:szCs w:val="20"/>
        </w:rPr>
      </w:pPr>
      <w:r>
        <w:rPr>
          <w:rFonts w:ascii="Arial" w:eastAsia="Times New Roman" w:hAnsi="Arial" w:cs="Arial"/>
          <w:color w:val="000000" w:themeColor="text1"/>
          <w:sz w:val="20"/>
          <w:szCs w:val="20"/>
        </w:rPr>
        <w:t xml:space="preserve">VPR. : </w:t>
      </w:r>
      <w:r w:rsidR="003F269D" w:rsidRPr="00EE517F">
        <w:rPr>
          <w:rFonts w:ascii="Arial" w:eastAsia="Times New Roman" w:hAnsi="Arial" w:cs="Arial"/>
          <w:color w:val="000000" w:themeColor="text1"/>
          <w:sz w:val="20"/>
          <w:szCs w:val="20"/>
        </w:rPr>
        <w:t>Ali je lahko Analiza Ptuj, ki je pooblaščena organizacija za ocenjevanje mošta, vina….in deluje na območju LAS UE Ormož partner v operaciji LAS, ki se bo nanašala na izobraževanje vinogradnikov</w:t>
      </w:r>
      <w:r w:rsidR="003F269D" w:rsidRPr="00C37A75">
        <w:rPr>
          <w:rFonts w:ascii="Arial" w:eastAsia="Times New Roman" w:hAnsi="Arial" w:cs="Arial"/>
          <w:color w:val="FF0000"/>
          <w:sz w:val="20"/>
          <w:szCs w:val="20"/>
        </w:rPr>
        <w:t>,</w:t>
      </w:r>
    </w:p>
    <w:p w:rsidR="003F269D" w:rsidRDefault="003F269D" w:rsidP="003F269D"/>
    <w:p w:rsidR="003F269D" w:rsidRPr="00EE517F" w:rsidRDefault="00B94DC1" w:rsidP="003F269D">
      <w:pPr>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 xml:space="preserve">Odvisno od postopka izbire operacije. Če se operacija izbira preko javnega poziva (ocenjevanje po merilih) potem ima LAS lahko partnerja. Če je operacijo neposredno izbere skupščina </w:t>
      </w:r>
      <w:r w:rsidR="003F269D" w:rsidRPr="00EE517F">
        <w:rPr>
          <w:rFonts w:ascii="Arial" w:eastAsia="Times New Roman" w:hAnsi="Arial" w:cs="Arial"/>
          <w:color w:val="1F4E79" w:themeColor="accent1" w:themeShade="80"/>
          <w:sz w:val="20"/>
          <w:szCs w:val="20"/>
          <w:lang w:eastAsia="sl-SI"/>
        </w:rPr>
        <w:lastRenderedPageBreak/>
        <w:t>ali upravni odbor LAS, v tem primeru je sporno (pristransko), da je na enak način (mimo postopka javnega poziva) izbran tudi partner.</w:t>
      </w:r>
    </w:p>
    <w:p w:rsidR="003F269D" w:rsidRDefault="003F269D" w:rsidP="003F269D">
      <w:pPr>
        <w:rPr>
          <w:rFonts w:ascii="Arial" w:eastAsia="Times New Roman" w:hAnsi="Arial" w:cs="Arial"/>
          <w:color w:val="FF0000"/>
          <w:sz w:val="20"/>
          <w:szCs w:val="20"/>
          <w:lang w:eastAsia="sl-SI"/>
        </w:rPr>
      </w:pPr>
    </w:p>
    <w:p w:rsidR="003F269D" w:rsidRDefault="00B94DC1" w:rsidP="003F269D">
      <w:pPr>
        <w:spacing w:after="0" w:line="240" w:lineRule="auto"/>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VPR. : </w:t>
      </w:r>
      <w:r w:rsidR="003F269D" w:rsidRPr="00EE517F">
        <w:rPr>
          <w:rFonts w:ascii="Arial" w:eastAsia="Times New Roman" w:hAnsi="Arial" w:cs="Arial"/>
          <w:color w:val="000000" w:themeColor="text1"/>
          <w:sz w:val="20"/>
          <w:szCs w:val="20"/>
          <w:lang w:eastAsia="sl-SI"/>
        </w:rPr>
        <w:t>Ali je strokovna komisija, ki potrdi 1. Javni poziv za izbor operacij za uresničevanje ciljev SLR potrebna samo za JP iz naslova ESRR?</w:t>
      </w:r>
    </w:p>
    <w:p w:rsidR="00B94DC1" w:rsidRPr="00EE517F" w:rsidRDefault="00B94DC1" w:rsidP="003F269D">
      <w:pPr>
        <w:spacing w:after="0" w:line="240" w:lineRule="auto"/>
        <w:rPr>
          <w:rFonts w:ascii="Arial" w:eastAsia="Times New Roman" w:hAnsi="Arial" w:cs="Arial"/>
          <w:color w:val="000000" w:themeColor="text1"/>
          <w:sz w:val="20"/>
          <w:szCs w:val="20"/>
          <w:lang w:eastAsia="sl-SI"/>
        </w:rPr>
      </w:pPr>
    </w:p>
    <w:p w:rsidR="003F269D" w:rsidRDefault="00B94DC1" w:rsidP="003F269D">
      <w:pPr>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 </w:t>
      </w:r>
      <w:r w:rsidR="003F269D" w:rsidRPr="00EE517F">
        <w:rPr>
          <w:rFonts w:ascii="Arial" w:eastAsia="Times New Roman" w:hAnsi="Arial" w:cs="Arial"/>
          <w:color w:val="1F4E79" w:themeColor="accent1" w:themeShade="80"/>
          <w:sz w:val="20"/>
          <w:szCs w:val="20"/>
          <w:lang w:eastAsia="sl-SI"/>
        </w:rPr>
        <w:t>ESRR: JP lahko potrdi tudi Upravni odbor, ni nujno, da ga potrdi strokovna komisija.</w:t>
      </w:r>
    </w:p>
    <w:p w:rsidR="00B94DC1" w:rsidRDefault="00B94DC1" w:rsidP="003F269D">
      <w:pPr>
        <w:rPr>
          <w:rFonts w:ascii="Arial" w:eastAsia="Times New Roman" w:hAnsi="Arial" w:cs="Arial"/>
          <w:color w:val="1F4E79" w:themeColor="accent1" w:themeShade="80"/>
          <w:sz w:val="20"/>
          <w:szCs w:val="20"/>
          <w:lang w:eastAsia="sl-SI"/>
        </w:rPr>
      </w:pPr>
    </w:p>
    <w:p w:rsidR="00B94DC1" w:rsidRPr="00EE517F" w:rsidRDefault="00B94DC1" w:rsidP="003F269D">
      <w:pPr>
        <w:rPr>
          <w:rFonts w:ascii="Arial" w:eastAsia="Times New Roman" w:hAnsi="Arial" w:cs="Arial"/>
          <w:color w:val="1F4E79" w:themeColor="accent1" w:themeShade="80"/>
          <w:sz w:val="20"/>
          <w:szCs w:val="20"/>
          <w:lang w:eastAsia="sl-SI"/>
        </w:rPr>
      </w:pPr>
    </w:p>
    <w:p w:rsidR="003F269D" w:rsidRPr="00B94DC1" w:rsidRDefault="00B94DC1" w:rsidP="003F269D">
      <w:pP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VPR. :</w:t>
      </w:r>
    </w:p>
    <w:p w:rsidR="003F269D" w:rsidRPr="00EE517F" w:rsidRDefault="00B94DC1" w:rsidP="003F269D">
      <w:pPr>
        <w:numPr>
          <w:ilvl w:val="1"/>
          <w:numId w:val="1"/>
        </w:numPr>
        <w:spacing w:after="0" w:line="240" w:lineRule="auto"/>
        <w:ind w:left="214" w:hanging="21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3F269D" w:rsidRPr="00EE517F">
        <w:rPr>
          <w:rFonts w:ascii="Arial" w:eastAsia="Times New Roman" w:hAnsi="Arial" w:cs="Arial"/>
          <w:color w:val="000000" w:themeColor="text1"/>
          <w:sz w:val="20"/>
          <w:szCs w:val="20"/>
        </w:rPr>
        <w:t xml:space="preserve">Ali mora biti vrednost investicije v NRP usklajena z vrednostjo operacije (v času prijave na javni poziv)? </w:t>
      </w:r>
    </w:p>
    <w:p w:rsidR="003F269D" w:rsidRPr="00EE517F" w:rsidRDefault="003F269D" w:rsidP="003F269D">
      <w:pPr>
        <w:numPr>
          <w:ilvl w:val="1"/>
          <w:numId w:val="1"/>
        </w:numPr>
        <w:spacing w:after="0" w:line="240" w:lineRule="auto"/>
        <w:ind w:left="214" w:hanging="214"/>
        <w:rPr>
          <w:rFonts w:ascii="Arial" w:eastAsia="Times New Roman" w:hAnsi="Arial" w:cs="Arial"/>
          <w:color w:val="000000" w:themeColor="text1"/>
          <w:sz w:val="20"/>
          <w:szCs w:val="20"/>
        </w:rPr>
      </w:pPr>
      <w:r w:rsidRPr="00EE517F">
        <w:rPr>
          <w:rFonts w:ascii="Arial" w:eastAsia="Times New Roman" w:hAnsi="Arial" w:cs="Arial"/>
          <w:color w:val="000000" w:themeColor="text1"/>
          <w:sz w:val="20"/>
          <w:szCs w:val="20"/>
        </w:rPr>
        <w:t xml:space="preserve">Ali mora biti naziv operacije usklajen z NRP? </w:t>
      </w:r>
    </w:p>
    <w:p w:rsidR="003F269D" w:rsidRPr="00EE517F" w:rsidRDefault="003F269D" w:rsidP="003F269D">
      <w:pPr>
        <w:rPr>
          <w:rFonts w:ascii="Arial" w:eastAsia="Times New Roman" w:hAnsi="Arial" w:cs="Arial"/>
          <w:color w:val="000000" w:themeColor="text1"/>
          <w:sz w:val="20"/>
          <w:szCs w:val="20"/>
        </w:rPr>
      </w:pPr>
      <w:r w:rsidRPr="00EE517F">
        <w:rPr>
          <w:rFonts w:ascii="Arial" w:eastAsia="Times New Roman" w:hAnsi="Arial" w:cs="Arial"/>
          <w:color w:val="000000" w:themeColor="text1"/>
          <w:sz w:val="20"/>
          <w:szCs w:val="20"/>
        </w:rPr>
        <w:t xml:space="preserve">Ali morajo tudi občine in javni zavodi podpisati izjavi o De </w:t>
      </w:r>
      <w:proofErr w:type="spellStart"/>
      <w:r w:rsidRPr="00EE517F">
        <w:rPr>
          <w:rFonts w:ascii="Arial" w:eastAsia="Times New Roman" w:hAnsi="Arial" w:cs="Arial"/>
          <w:color w:val="000000" w:themeColor="text1"/>
          <w:sz w:val="20"/>
          <w:szCs w:val="20"/>
        </w:rPr>
        <w:t>Minimis</w:t>
      </w:r>
      <w:proofErr w:type="spellEnd"/>
      <w:r w:rsidRPr="00EE517F">
        <w:rPr>
          <w:rFonts w:ascii="Arial" w:eastAsia="Times New Roman" w:hAnsi="Arial" w:cs="Arial"/>
          <w:color w:val="000000" w:themeColor="text1"/>
          <w:sz w:val="20"/>
          <w:szCs w:val="20"/>
        </w:rPr>
        <w:t>?</w:t>
      </w:r>
    </w:p>
    <w:p w:rsidR="003F269D" w:rsidRPr="00B94DC1" w:rsidRDefault="00B94DC1" w:rsidP="003F269D">
      <w:pPr>
        <w:rPr>
          <w:rFonts w:ascii="Arial" w:eastAsia="Times New Roman" w:hAnsi="Arial" w:cs="Arial"/>
          <w:color w:val="44546A" w:themeColor="text2"/>
          <w:sz w:val="20"/>
          <w:szCs w:val="20"/>
        </w:rPr>
      </w:pPr>
      <w:r w:rsidRPr="00B94DC1">
        <w:rPr>
          <w:rFonts w:ascii="Arial" w:eastAsia="Times New Roman" w:hAnsi="Arial" w:cs="Arial"/>
          <w:color w:val="44546A" w:themeColor="text2"/>
          <w:sz w:val="20"/>
          <w:szCs w:val="20"/>
        </w:rPr>
        <w:t>ODG. :</w:t>
      </w: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EKSRP:DA   ESRR: NE, lahko je izjava, da bo vrednost usklajena do 1. Zahtevka za izplačilo.</w:t>
      </w:r>
    </w:p>
    <w:p w:rsidR="003F269D" w:rsidRPr="00EE517F" w:rsidRDefault="003F269D" w:rsidP="003F269D">
      <w:pPr>
        <w:spacing w:after="0" w:line="240" w:lineRule="auto"/>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NE</w:t>
      </w:r>
    </w:p>
    <w:p w:rsidR="003F269D" w:rsidRPr="00EE517F" w:rsidRDefault="003F269D" w:rsidP="003F269D">
      <w:pPr>
        <w:rPr>
          <w:rFonts w:ascii="Arial" w:eastAsia="Times New Roman" w:hAnsi="Arial" w:cs="Arial"/>
          <w:color w:val="1F4E79" w:themeColor="accent1" w:themeShade="80"/>
          <w:sz w:val="20"/>
          <w:szCs w:val="20"/>
          <w:lang w:eastAsia="sl-SI"/>
        </w:rPr>
      </w:pPr>
      <w:r w:rsidRPr="00EE517F">
        <w:rPr>
          <w:rFonts w:ascii="Arial" w:eastAsia="Times New Roman" w:hAnsi="Arial" w:cs="Arial"/>
          <w:color w:val="1F4E79" w:themeColor="accent1" w:themeShade="80"/>
          <w:sz w:val="20"/>
          <w:szCs w:val="20"/>
          <w:lang w:eastAsia="sl-SI"/>
        </w:rPr>
        <w:t>NE, občina ni prejemnik državne pomoči</w:t>
      </w:r>
    </w:p>
    <w:p w:rsidR="003F269D" w:rsidRDefault="003F269D" w:rsidP="003F269D">
      <w:pPr>
        <w:rPr>
          <w:rFonts w:ascii="Arial" w:eastAsia="Times New Roman" w:hAnsi="Arial" w:cs="Arial"/>
          <w:color w:val="FF0000"/>
          <w:sz w:val="20"/>
          <w:szCs w:val="20"/>
          <w:lang w:eastAsia="sl-SI"/>
        </w:rPr>
      </w:pPr>
    </w:p>
    <w:p w:rsidR="003F269D" w:rsidRPr="00EE517F" w:rsidRDefault="00B94DC1" w:rsidP="003F269D">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VPR. : </w:t>
      </w:r>
      <w:r w:rsidR="003F269D" w:rsidRPr="00EE517F">
        <w:rPr>
          <w:rFonts w:ascii="Arial" w:hAnsi="Arial" w:cs="Arial"/>
          <w:color w:val="000000" w:themeColor="text1"/>
          <w:sz w:val="20"/>
          <w:szCs w:val="20"/>
        </w:rPr>
        <w:t>Želeli bi upoštevati zadnje sprejete spremembe Uredbe CLLD (upravičenost splošnih stroškov,…). Ali oz. kako je v tem primeru potrebno spremeniti našo razpisno dokumentacijo, objavljeno pred sprejetjem sprememb Uredbe CLLD?</w:t>
      </w:r>
    </w:p>
    <w:p w:rsidR="003F269D" w:rsidRDefault="003F269D" w:rsidP="003F269D"/>
    <w:p w:rsidR="003F269D" w:rsidRDefault="00B94DC1" w:rsidP="003F269D">
      <w:pPr>
        <w:rPr>
          <w:rFonts w:ascii="Arial" w:eastAsia="Times New Roman" w:hAnsi="Arial" w:cs="Arial"/>
          <w:color w:val="1F4E79" w:themeColor="accent1" w:themeShade="80"/>
          <w:sz w:val="20"/>
          <w:szCs w:val="20"/>
          <w:lang w:eastAsia="sl-SI"/>
        </w:rPr>
      </w:pPr>
      <w:r>
        <w:rPr>
          <w:rFonts w:ascii="Arial" w:eastAsia="Times New Roman" w:hAnsi="Arial" w:cs="Arial"/>
          <w:color w:val="1F4E79" w:themeColor="accent1" w:themeShade="80"/>
          <w:sz w:val="20"/>
          <w:szCs w:val="20"/>
          <w:lang w:eastAsia="sl-SI"/>
        </w:rPr>
        <w:t xml:space="preserve">ODG.: </w:t>
      </w:r>
      <w:r w:rsidR="003F269D" w:rsidRPr="00EE517F">
        <w:rPr>
          <w:rFonts w:ascii="Arial" w:eastAsia="Times New Roman" w:hAnsi="Arial" w:cs="Arial"/>
          <w:color w:val="1F4E79" w:themeColor="accent1" w:themeShade="80"/>
          <w:sz w:val="20"/>
          <w:szCs w:val="20"/>
          <w:lang w:eastAsia="sl-SI"/>
        </w:rPr>
        <w:t>Razpis se lahko razveljavi, ne sme se ga pa spreminjat. Oddanih vlog se ne upošteva</w:t>
      </w:r>
    </w:p>
    <w:p w:rsidR="005A10F4" w:rsidRDefault="005A10F4" w:rsidP="003F269D">
      <w:pPr>
        <w:rPr>
          <w:rFonts w:ascii="Arial" w:eastAsia="Times New Roman" w:hAnsi="Arial" w:cs="Arial"/>
          <w:color w:val="1F4E79" w:themeColor="accent1" w:themeShade="80"/>
          <w:sz w:val="20"/>
          <w:szCs w:val="20"/>
          <w:lang w:eastAsia="sl-SI"/>
        </w:rPr>
      </w:pPr>
    </w:p>
    <w:p w:rsidR="005A10F4" w:rsidRPr="005A10F4" w:rsidRDefault="005A10F4" w:rsidP="003F269D">
      <w:pPr>
        <w:rPr>
          <w:color w:val="000000" w:themeColor="text1"/>
          <w:shd w:val="clear" w:color="auto" w:fill="FFFFFF"/>
        </w:rPr>
      </w:pPr>
      <w:r w:rsidRPr="005A10F4">
        <w:rPr>
          <w:rFonts w:ascii="Arial" w:eastAsia="Times New Roman" w:hAnsi="Arial" w:cs="Arial"/>
          <w:color w:val="000000" w:themeColor="text1"/>
          <w:sz w:val="20"/>
          <w:szCs w:val="20"/>
          <w:lang w:eastAsia="sl-SI"/>
        </w:rPr>
        <w:t xml:space="preserve">VPR. : </w:t>
      </w:r>
      <w:r w:rsidRPr="005A10F4">
        <w:rPr>
          <w:color w:val="000000" w:themeColor="text1"/>
          <w:shd w:val="clear" w:color="auto" w:fill="FFFFFF"/>
        </w:rPr>
        <w:t>Izjave partnerjev, pogodbe o sodelovanju med partnerji,.. morajo biti original podpisani in ožigosani ali so to lahko skenirani obrazci (priloga 2B, priloga 3B, priloga 13,..) ?</w:t>
      </w:r>
    </w:p>
    <w:p w:rsidR="005A10F4" w:rsidRPr="00EE517F" w:rsidRDefault="005A10F4" w:rsidP="003F269D">
      <w:pPr>
        <w:rPr>
          <w:color w:val="1F4E79" w:themeColor="accent1" w:themeShade="80"/>
        </w:rPr>
      </w:pPr>
      <w:r w:rsidRPr="005A10F4">
        <w:rPr>
          <w:color w:val="1F4E79" w:themeColor="accent1" w:themeShade="80"/>
          <w:shd w:val="clear" w:color="auto" w:fill="FFFFFF"/>
        </w:rPr>
        <w:t xml:space="preserve">ODG. : </w:t>
      </w:r>
      <w:r>
        <w:rPr>
          <w:color w:val="1F497D"/>
          <w:shd w:val="clear" w:color="auto" w:fill="FFFFFF"/>
        </w:rPr>
        <w:t>tiskana verzija mora biti originalno podpisana in ožigosana, elektronska verzija pa je skenirana.</w:t>
      </w:r>
    </w:p>
    <w:sectPr w:rsidR="005A10F4" w:rsidRPr="00EE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187"/>
    <w:multiLevelType w:val="hybridMultilevel"/>
    <w:tmpl w:val="618CCE0E"/>
    <w:lvl w:ilvl="0" w:tplc="8B1EA36C">
      <w:start w:val="1"/>
      <w:numFmt w:val="decimal"/>
      <w:lvlText w:val="%1."/>
      <w:lvlJc w:val="left"/>
      <w:pPr>
        <w:ind w:left="720" w:hanging="360"/>
      </w:pPr>
      <w:rPr>
        <w:rFonts w:ascii="Calibri" w:eastAsia="Calibri" w:hAnsi="Calibri" w:cs="Times New Roman"/>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8C"/>
    <w:rsid w:val="0006047E"/>
    <w:rsid w:val="003769CB"/>
    <w:rsid w:val="003F269D"/>
    <w:rsid w:val="005A10F4"/>
    <w:rsid w:val="005A53D4"/>
    <w:rsid w:val="00840DA3"/>
    <w:rsid w:val="008F026D"/>
    <w:rsid w:val="00A36F2B"/>
    <w:rsid w:val="00B94DC1"/>
    <w:rsid w:val="00BC0F8C"/>
    <w:rsid w:val="00D248BC"/>
    <w:rsid w:val="00DB2289"/>
    <w:rsid w:val="00E12423"/>
    <w:rsid w:val="00EE517F"/>
    <w:rsid w:val="00F84EBD"/>
    <w:rsid w:val="00FC28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B9DD7-C2B1-400F-88BC-9F4F0E0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6047E"/>
    <w:pPr>
      <w:spacing w:after="200" w:line="276" w:lineRule="auto"/>
      <w:ind w:left="720"/>
      <w:contextualSpacing/>
    </w:pPr>
  </w:style>
  <w:style w:type="character" w:customStyle="1" w:styleId="OdstavekseznamaZnak">
    <w:name w:val="Odstavek seznama Znak"/>
    <w:link w:val="Odstavekseznama"/>
    <w:uiPriority w:val="34"/>
    <w:locked/>
    <w:rsid w:val="0006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2649">
      <w:bodyDiv w:val="1"/>
      <w:marLeft w:val="0"/>
      <w:marRight w:val="0"/>
      <w:marTop w:val="0"/>
      <w:marBottom w:val="0"/>
      <w:divBdr>
        <w:top w:val="none" w:sz="0" w:space="0" w:color="auto"/>
        <w:left w:val="none" w:sz="0" w:space="0" w:color="auto"/>
        <w:bottom w:val="none" w:sz="0" w:space="0" w:color="auto"/>
        <w:right w:val="none" w:sz="0" w:space="0" w:color="auto"/>
      </w:divBdr>
    </w:div>
    <w:div w:id="1093862352">
      <w:bodyDiv w:val="1"/>
      <w:marLeft w:val="0"/>
      <w:marRight w:val="0"/>
      <w:marTop w:val="0"/>
      <w:marBottom w:val="0"/>
      <w:divBdr>
        <w:top w:val="none" w:sz="0" w:space="0" w:color="auto"/>
        <w:left w:val="none" w:sz="0" w:space="0" w:color="auto"/>
        <w:bottom w:val="none" w:sz="0" w:space="0" w:color="auto"/>
        <w:right w:val="none" w:sz="0" w:space="0" w:color="auto"/>
      </w:divBdr>
    </w:div>
    <w:div w:id="14222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2719</Words>
  <Characters>15504</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TIC</cp:lastModifiedBy>
  <cp:revision>2</cp:revision>
  <dcterms:created xsi:type="dcterms:W3CDTF">2017-03-02T10:33:00Z</dcterms:created>
  <dcterms:modified xsi:type="dcterms:W3CDTF">2017-03-02T10:33:00Z</dcterms:modified>
</cp:coreProperties>
</file>